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BC478">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高举中国特色社会主义伟大旗帜 为全面建设社会主义现代化国家而团结奋斗</w:t>
      </w:r>
    </w:p>
    <w:p w14:paraId="7DFA1218">
      <w:pPr>
        <w:pStyle w:val="10"/>
        <w:shd w:val="clear" w:color="auto" w:fill="FFFFFF"/>
        <w:spacing w:before="0" w:beforeAutospacing="0" w:after="0" w:afterAutospacing="0" w:line="600" w:lineRule="exact"/>
        <w:jc w:val="center"/>
        <w:rPr>
          <w:rFonts w:ascii="Times New Roman" w:hAnsi="Times New Roman" w:eastAsia="仿宋_GB2312"/>
          <w:bCs/>
          <w:color w:val="000000" w:themeColor="text1"/>
          <w:spacing w:val="10"/>
          <w:sz w:val="32"/>
          <w:szCs w:val="32"/>
          <w:shd w:val="clear" w:color="auto" w:fill="FFFFFF"/>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——在中国共产党第二十次全国代表大会上的报告</w:t>
      </w:r>
    </w:p>
    <w:p w14:paraId="38F671C4">
      <w:pPr>
        <w:pStyle w:val="10"/>
        <w:shd w:val="clear" w:color="auto" w:fill="FFFFFF"/>
        <w:spacing w:before="0" w:beforeAutospacing="0" w:after="0" w:afterAutospacing="0" w:line="600" w:lineRule="exact"/>
        <w:jc w:val="center"/>
        <w:rPr>
          <w:rFonts w:ascii="Times New Roman" w:hAnsi="Times New Roman" w:eastAsia="仿宋_GB2312"/>
          <w:bCs/>
          <w:color w:val="000000" w:themeColor="text1"/>
          <w:spacing w:val="10"/>
          <w:sz w:val="32"/>
          <w:szCs w:val="32"/>
          <w:shd w:val="clear" w:color="auto" w:fill="FFFFFF"/>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（2022年10月16日）</w:t>
      </w:r>
    </w:p>
    <w:p w14:paraId="09C82995">
      <w:pPr>
        <w:pStyle w:val="10"/>
        <w:shd w:val="clear" w:color="auto" w:fill="FFFFFF"/>
        <w:spacing w:before="0" w:beforeAutospacing="0" w:after="0" w:afterAutospacing="0" w:line="600" w:lineRule="exact"/>
        <w:jc w:val="center"/>
        <w:rPr>
          <w:rFonts w:ascii="Times New Roman" w:hAnsi="Times New Roman" w:eastAsia="仿宋_GB2312"/>
          <w:b/>
          <w:bCs/>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习近平</w:t>
      </w:r>
    </w:p>
    <w:p w14:paraId="7FE507F4">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同志们：</w:t>
      </w:r>
    </w:p>
    <w:p w14:paraId="0819CD4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现在，我代表第十九届中央委员会向大会作报告。</w:t>
      </w:r>
    </w:p>
    <w:p w14:paraId="48E1DC9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中国共产党第二十次全国代表大会，是在全党全国各族人民迈上全面建设社会主义现代化国家新征程、向第二个百年奋斗目标进军的关键时刻召开的一次十分重要的大会。</w:t>
      </w:r>
    </w:p>
    <w:p w14:paraId="21954EA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大会的主题是：高举中国特色社会主义伟大旗帜，全面贯彻新时代中国特色社会主义思想，弘扬伟大建党精神，自信自强、守正创新，踔厉奋发、勇毅前行，为全面建设社会主义现代化国家、全面推进中华民族伟大复兴而团结奋斗。</w:t>
      </w:r>
    </w:p>
    <w:p w14:paraId="5C63160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共产党已走过百年奋斗历程。我们党立志于中华民族千秋伟业，致力于人类和平与发展崇高事业，责任无比重大，使命无上光荣。全党同志务必不忘初心、牢记使命，务必谦虚谨慎、艰苦奋斗，务必敢于斗争、善于斗争，坚定历史自信，增强历史主动，谱写新时代中国特色社会主义更加绚丽的华章。</w:t>
      </w:r>
    </w:p>
    <w:p w14:paraId="4FA72871">
      <w:pPr>
        <w:pStyle w:val="10"/>
        <w:shd w:val="clear" w:color="auto" w:fill="FFFFFF"/>
        <w:spacing w:before="0" w:beforeAutospacing="0" w:after="0" w:afterAutospacing="0" w:line="600" w:lineRule="exact"/>
        <w:ind w:firstLine="510" w:firstLineChars="15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一、过去五年的工作和新时代十年的伟大变革</w:t>
      </w:r>
    </w:p>
    <w:p w14:paraId="445F027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十九大以来的五年，是极不寻常、极不平凡的五年。党中央统筹中华民族伟大复兴战略全局和世界百年未有之大变局，召开七次全会，分别就宪法修改，深化党和国家机构改革，坚持和完善中国特色社会主义制度、推进国家治理体系和治理能力现代化，制定“十四五”规划和二</w:t>
      </w:r>
      <w:r>
        <w:rPr>
          <w:rFonts w:ascii="Times New Roman" w:hAnsi="Times New Roman" w:eastAsia="宋体"/>
          <w:color w:val="000000" w:themeColor="text1"/>
          <w:spacing w:val="10"/>
          <w:sz w:val="32"/>
          <w:szCs w:val="32"/>
          <w:shd w:val="clear" w:color="auto" w:fill="FFFFFF"/>
          <w14:textFill>
            <w14:solidFill>
              <w14:schemeClr w14:val="tx1"/>
            </w14:solidFill>
          </w14:textFill>
        </w:rPr>
        <w:t>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五年远景目标，全面总结党的百年奋斗重大成就和历史经验等重大问题作出决定和决议，就党和国家事业发展作出重大战略部署，团结带领全党全军全国各族人民有效应对严峻复杂的国际形势和接踵而至的巨大风险挑战，以奋发有为的精神把新时代中国特色社会主义不断推向前进。</w:t>
      </w:r>
    </w:p>
    <w:p w14:paraId="5C9D18E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五年来，我们坚持加强党的全面领导和党中央集中统一领导，全力推进全面建成小康社会进程，完整、准确、全面贯彻新发展理念，着力推动高质量发展，主动构建新发展格局，蹄疾步稳推进改革，扎实推进全过程人民民主，全面推进依法治国，积极发展社会主义先进文化，突出保障和改善民生，集中力量实施脱贫攻坚战，大力推进生态文明建设，坚决维护国家安全，防范化解重大风险，保持社会大局稳定，大力度推进国防和军队现代化建设，全方位开展中国特色大国外交，全面推进党的建设新的伟大工程。我们隆重庆祝中国共产党成立一百周年、中华人民共和国成立七十周年，制定第三个历史决议，在全党开展党史学习教育，建成中国共产党历史展览馆，号召全党学习和践行伟大建党精神，在新的征程上更加坚定、更加自觉地牢记初心使命、开创美好未来。特别是面对突如其来的新冠肺炎疫情，我们坚持人民至上、生命至上，坚持外防输入、内防反弹，坚持动态清零不动摇，开展抗击疫情人民战争、总体战、阻击战，最大限度保护了人民生命安全和身体健康，统筹疫情防控和经济社会发展取得重大积极成果。面对香港局势动荡变化，我们依照宪法和基本法有效实施对特别行政区的全面管治权，制定实施香港特别行政区维护国家安全法，落实“爱国者治港”原则，香港局势实现由乱到治的重大转折，深入推进粤港澳大湾区建设，支持香港、澳门发展经济、改善民生、保持稳定。面对“台独”势力分裂活动和外部势力干涉台湾事务的严重挑衅，我们坚决开展反分裂、反干涉重大斗争，展示了我们维护国家主权和领土完整、反对“台独”的坚强决心和强大能力，进一步掌握了实现祖国完全统一的战略主动，进一步巩固了国际社会坚持一个中国的格局。面对国际局势急剧变化，特别是面对外部讹诈、遏制、封锁、极限施压，我们坚持国家利益为重、国内政治优先，保持战略定力，发扬斗争精神，展示不畏强权的坚定意志，在斗争中维护国家尊严和核心利益，牢牢掌握了我国发展和安全主动权。五年来，我们党团结带领人民，攻克了许多长期没有解决的难题，办成了许多事关长远的大事要事，推动党和国家事业取得举世瞩目的重大成就。</w:t>
      </w:r>
    </w:p>
    <w:p w14:paraId="6526C33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同志们！十八大召开至今已经十年了。十年来，我们经历了对党和人民事业具有重大现实意义和深远历史意义的三件大事：一是迎来中国共产党成立一百周年，二是中国特色社会主义进入新时代，三是完成脱贫攻坚、全面建成小康社会的历史任务，实现第一个百年奋斗目标。这是中国共产党和中国人民团结奋斗赢得的历史性胜利，是彪炳中华民族发展史册的历史性胜利，也是对世界具有深远影响的历史性胜利。</w:t>
      </w:r>
    </w:p>
    <w:p w14:paraId="675F79F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十年前，我们面对的形势是，改革开放和社会主义现代化建设取得巨大成就，党的建设新的伟大工程取得显著成效，为我们继续前进奠定了坚实基础、创造了良好条件、提供了重要保障，同时一系列长期积累及新出现的突出矛盾和问题亟待解决。党内存在不少对坚持党的领导认识模糊、行动乏力问题，存在不少落实党的领导弱化、虚化、淡化问题，有些党员、干部政治信仰发生动摇，一些地方和部门形式主义、官僚主义、享乐主义和奢靡之风屡禁不止，特权思想和特权现象较为严重，一些贪腐问题触目惊心；经济结构性体制性矛盾突出，发展不平衡、不协调、不可持续，传统发展模式难以为继，一些深层次体制机制问题和利益固化藩篱日益显现；一些人对中国特色社会主义政治制度自信不足，有法不依、执法不严等问题严重存在；拜金主义、享乐主义、极端个人主义和历史虚无主义等错误思潮不时出现，网络舆论乱象丛生，严重影响人们思想和社会舆论环境；民生保障存在不少薄弱环节；资源环境约束趋紧、环境污染等问题突出；维护国家安全制度不完善、应对各种重大风险能力不强，国防和军队现代化存在不少短板弱项；香港、澳门落实“一国两制”的体制机制不健全；国家安全受到严峻挑战，等等。当时，党内和社会上不少人对党和国家前途忧心忡忡。面对这些影响党长期执政、国家长治久安、人民幸福安康的突出矛盾和问题，党中央审时度势、果敢抉择，锐意进取、攻坚克难，团结带领全党全军全国各族人民撸起袖子加油干、风雨无阻向前行，义无反顾进行具有许多新的历史特点的伟大斗争。</w:t>
      </w:r>
    </w:p>
    <w:p w14:paraId="26D9C7F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十年来，我们坚持马克思列宁主义、毛泽东思想、邓小平理论、“三个代表”重要思想、科学发展观，全面贯彻新时代中国特色社会主义思想，全面贯彻党的基本路线、基本方略，采取一系列战略性举措，推进一系列变革性实践，实现一系列突破性进展，取得一系列标志性成果，经受住了来自政治、经济、意识形态、自然界等方面的风险挑战考验，党和国家事业取得历史性成就、发生历史性变革，推动我国迈上全面建设社会主义现代化国家新征程。</w:t>
      </w:r>
    </w:p>
    <w:p w14:paraId="60133BE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创立了新时代中国特色社会主义思想，明确坚持和发展中国特色社会主义的基本方略，提出一系列治国理政新理念新思想新战略，实现了马克思主义中国化时代化新的飞跃，坚持不懈用这一创新理论武装头脑、指导实践、推动工作，为新时代党和国家事业发展提供了根本遵循。</w:t>
      </w:r>
    </w:p>
    <w:p w14:paraId="05D248D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全面加强党的领导，明确中国特色社会主义最本质的特征是中国共产党领导，中国特色社会主义制度的最大优势是中国共产党领导，中国共产党是最高政治领导力量，坚持党中央集中统一领导是最高政治原则，系统完善党的领导制度体系，全党增强“四个意识”，自觉在思想上政治上行动上同党中央保持高度一致，不断提高政治判断力、政治领悟力、政治执行力，确保党中央权威和集中统一领导，确保党发挥总揽全局、协调各方的领导核心作用，我们这个拥有九千六百多万名党员的马克思主义政党更加团结统一。</w:t>
      </w:r>
    </w:p>
    <w:p w14:paraId="4428C1A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对新时代党和国家事业发展作出科学完整的战略部署，提出实现中华民族伟大复兴的中国梦，以中国式现代化推进中华民族伟大复兴，统揽伟大斗争、伟大工程、伟大事业、伟大梦想，明确“五位一体”总体布局和“四个全面”战略布局，确定稳中求进工作总基调，统筹发展和安全，明确我国社会主要矛盾是人民日益增长的美好生活需要和不平衡不充分的发展之间的矛盾，并紧紧围绕这个社会主要矛盾推进各项工作，不断丰富和发展人类文明新形态。</w:t>
      </w:r>
    </w:p>
    <w:p w14:paraId="23131FB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经过接续奋斗，实现了小康这个中华民族的千年梦想，我国发展站在了更高历史起点上。我们坚持精准扶贫、尽锐出战，打赢了人类历史上规模最大的脱贫攻坚战，全国八百三十二个贫困县全部摘帽，近一亿农村贫困人口实现脱贫，九百六十多万贫困人口实现易地搬迁，历史性地解决了绝对贫困问题，为全球减贫事业作出了重大贡献。</w:t>
      </w:r>
    </w:p>
    <w:p w14:paraId="53AC6A8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提出并贯彻新发展理念，着力推进高质量发展，推动构建新发展格局，实施供给侧结构性改革，制定一系列具有全局性意义的区域重大战略，我国经济实力实现历史性跃升。国内生产总值从五十四万亿元增长到一百一十四万亿元，我国经济总量占世界经济的比重达百分之十八点五，提高七点二个百分点，稳居世界第二位；人均国内生产总值从三万九千八百元增加到八万一千元。谷物总产量稳居世界首位，十四亿多人的粮食安全、能源安全得到有效保障。城镇化率提高十一点六个百分点，达到百分之六十四点七。制造业规模、外汇储备稳居世界第一。建成世界最大的高速铁路网、高速公路网，机场港口、水利、能源、信息等基础设施建设取得重大成就。我们加快推进科技自立自强，全社会研发经费支出从一万亿元增加到二万八千亿元，居世界第二位，研发人员总量居世界首位。基础研究和原始创新不断加强，一些关键核心技术实现突破，战略性新兴产业发展壮大，载人航天、探月探火、深海深地探测、超级计算机、卫星导航、量子信息、核电技术、新能源技术、大飞机制造、生物医药等取得重大成果，进入创新型国家行列。</w:t>
      </w:r>
    </w:p>
    <w:p w14:paraId="29BB221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以巨大的政治勇气全面深化改革，打响改革攻坚战，加强改革顶层设计，敢于突进深水区，敢于啃硬骨头，敢于涉险滩，敢于面对新矛盾新挑战，冲破思想观念束缚，突破利益固化藩篱，坚决破除各方面体制机制弊端，各领域基础性制度框架基本建立，许多领域实现历史性变革、系统性重塑、整体性重构，新一轮党和国家机构改革全面完成，中国特色社会主义制度更加成熟更加定型，国家治理体系和治理能力现代化水平明显提高。</w:t>
      </w:r>
    </w:p>
    <w:p w14:paraId="19C751F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实行更加积极主动的开放战略，构建面向全球的高标准自由贸易区网络，加快推进自由贸易试验区、海南自由贸易港建设，共建“一带一路”成为深受欢迎的国际公共产品和国际合作平台。我国成为一百四十多个国家和地区的主要贸易伙伴，货物贸易总额居世界第一，吸引外资和对外投资居世界前列，形成更大范围、更宽领域、更深层次对外开放格局。</w:t>
      </w:r>
    </w:p>
    <w:p w14:paraId="7D6B91F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坚持走中国特色社会主义政治发展道路，全面发展全过程人民民主，社会主义民主政治制度化、规范化、程序化全面推进，社会主义协商民主广泛开展，人民当家作主更为扎实，基层民主活力增强，爱国统一战线巩固拓展，民族团结进步呈现新气象，党的宗教工作基本方针得到全面贯彻，人权得到更好保障。社会主义法治国家建设深入推进，全面依法治国总体格局基本形成，中国特色社会主义法治体系加快建设，司法体制改革取得重大进展，社会公平正义保障更为坚实，法治中国建设开创新局面。</w:t>
      </w:r>
    </w:p>
    <w:p w14:paraId="527A85EA">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确立和坚持马克思主义在意识形态领域指导地位的根本制度，新时代党的创新理论深入人心，社会主义核心价值观广泛传播，中华优秀传统文化得到创造性转化、创新性发展，文化事业日益繁荣，网络生态持续向好，意识形态领域形势发生全局性、根本性转变。我们隆重庆祝中国人民解放军建军九十周年、改革开放四十周年，隆重纪念中国人民抗日战争暨世界反法西斯战争胜利七十周年、中国人民志愿军抗美援朝出国作战七十周年，成功举办北京冬奥会、冬残奥会，青年一代更加积极向上，全党全国各族人民文化自信明显增强、精神面貌更加奋发昂扬。</w:t>
      </w:r>
    </w:p>
    <w:p w14:paraId="6147C04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深入贯彻以人民为中心的发展思想，在幼有所育、学有所教、劳有所得、病有所医、老有所养、住有所居、弱有所扶上持续用力，人民生活全方位改善。人均预期寿命增长到七十八点二岁。居民人均可支配收入从一万六千五百元增加到三万五千一百元。城镇新增就业年均一千三百万人以上。建成世界上规模最大的教育体系、社会保障体系、医疗卫生体系，教育普及水平实现历史性跨越，基本养老保险覆盖十亿四千万人，基本医疗保险参保率稳定在百分之九十五。及时调整生育政策。改造棚户区住房四千二百多万套，改造农村危房二千四百多万户，城乡居民住房条件明显改善。互联网上网人数达十亿三千万人。人民群众获得感、幸福感、安全感更加充实、更有保障、更可持续，共同富裕取得新成效。</w:t>
      </w:r>
    </w:p>
    <w:p w14:paraId="3CB0B4C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坚持绿水青山就是金山银山的理念，坚持山水林田湖草沙一体化保护和系统治理，全方位、全地域、全过程加强生态环境保护，生态文明制度体系更加健全，污染防治攻坚向纵深推进，绿色、循环、低碳发展迈出坚实步伐，生态环境保护发生历史性、转折性、全局性变化，我们的祖国天更蓝、山更绿、水更清。</w:t>
      </w:r>
    </w:p>
    <w:p w14:paraId="2D6326C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贯彻总体国家安全观，国家安全领导体制和法治体系、战略体系、政策体系不断完善，在原则问题上寸步不让，以坚定的意志品质维护国家主权、安全、发展利益，国家安全得到全面加强。共建共治共享的社会治理制度进一步健全，民族分裂势力、宗教极端势力、暴力恐怖势力得到有效遏制，扫黑除恶专项斗争取得阶段性成果，有力应对一系列重大自然灾害，平安中国建设迈向更高水平。</w:t>
      </w:r>
    </w:p>
    <w:p w14:paraId="333CD17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确立党在新时代的强军目标，贯彻新时代党的强军思想，贯彻新时代军事战略方针，坚持党对人民军队的绝对领导，召开古田全军政治工作会议，以整风精神推进政治整训，牢固树立战斗力这个唯一的根本的标准，坚决把全军工作重心归正到备战打仗上来，统筹加强各方向各领域军事斗争，大抓实战化军事训练，大刀阔斧深化国防和军队改革，重构人民军队领导指挥体制、现代军事力量体系、军事政策制度，加快国防和军队现代化建设，裁减现役员额三十万胜利完成，人民军队体制一新、结构一新、格局一新、面貌一新，现代化水平和实战能力显著提升，中国特色强军之路越走越宽广。</w:t>
      </w:r>
    </w:p>
    <w:p w14:paraId="726D096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全面准确推进“一国两制”实践，坚持“一国两制”、“港人治港”、“澳人治澳”、高度自治的方针，推动香港进入由乱到治走向由治及兴的新阶段，香港、澳门保持长期稳定发展良好态势。我们提出新时代解决台湾问题的总体方略，促进两岸交流合作，坚决反对“台独”分裂行径，坚决反对外部势力干涉，牢牢把握两岸关系主导权和主动权。</w:t>
      </w:r>
    </w:p>
    <w:p w14:paraId="1C31DED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全面推进中国特色大国外交，推动构建人类命运共同体，坚定维护国际公平正义，倡导践行真正的多边主义，旗帜鲜明反对一切霸权主义和强权政治，毫不动摇反对任何单边主义、保护主义、霸凌行径。我们完善外交总体布局，积极建设覆盖全球的伙伴关系网络，推动构建新型国际关系。我们展现负责任大国担当，积极参与全球治理体系改革和建设，全面开展抗击新冠肺炎疫情国际合作，赢得广泛国际赞誉，我国国际影响力、感召力、塑造力显著提升。</w:t>
      </w:r>
    </w:p>
    <w:p w14:paraId="3A1B3A1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深入推进全面从严治党，坚持打铁必须自身硬，从制定和落实中央八项规定开局破题，提出和落实新时代党的建设总要求，以党的政治建设统领党的建设各项工作，坚持思想建党和制度治党同向发力，严肃党内政治生活，持续开展党内集中教育，提出和坚持新时代党的组织路线，突出政治标准选贤任能，加强政治巡视，形成比较完善的党内法规体系，推动全党坚定理想信念、严密组织体系、严明纪律规矩。我们持之以恒正风肃纪，以钉钉子精神纠治“四风”，反对特权思想和特权现象，坚决整治群众身边的不正之风和腐败问题，刹住了一些长期没有刹住的歪风，纠治了一些多年未除的顽瘴痼疾。我们开展了史无前例的反腐败斗争，以“得罪千百人、不负十四亿”的使命担当祛疴治乱，不敢腐、不能腐、不想腐一体推进，“打虎”、“拍蝇”、“猎狐”多管齐下，反腐败斗争取得压倒性胜利并全面巩固，消除了党、国家、军队内部存在的严重隐患，确保党和人民赋予的权力始终用来为人民谋幸福。经过不懈努力，党找到了自我革命这一跳出治乱兴衰历史周期率的第二个答案，自我净化、自我完善、自我革新、自我提高能力显著增强，管党治党宽松软状况得到根本扭转，风清气正的党内政治生态不断形成和发展，确保党永远不变质、不变色、不变味。</w:t>
      </w:r>
    </w:p>
    <w:p w14:paraId="4C233ED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在充分肯定党和国家事业取得举世瞩目成就的同时，必须清醒看到，我们的工作还存在一些不足，面临不少困难和问题。主要有：发展不平衡不充分问题仍然突出，推进高质量发展还有许多卡点瓶颈，科技创新能力还不强；确保粮食、能源、产业链供应链可靠安全和防范金融风险还须解决许多重大问题；重点领域改革还有不少硬骨头要啃；意识形态领域存在不少挑战；城乡区域发展和收入分配差距仍然较大；群众在就业、教育、医疗、托育、养老、住房等方面面临不少难题；生态环境保护任务依然艰巨；一些党员、干部缺乏担当精神，斗争本领不强，实干精神不足，形式主义、官僚主义现象仍较突出；铲除腐败滋生土壤任务依然艰巨，等等。对这些问题，我们已经采取一系列措施加以解决，今后必须加大工作力度。</w:t>
      </w:r>
    </w:p>
    <w:p w14:paraId="66C79E8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同志们！新时代的伟大成就是党和人民一道拼出来、干出来、奋斗出来的！在这里，我代表中共中央，向全体中国共产党员，向全国各族人民，向各民主党派、各人民团体和各界爱国人士，向香港特别行政区同胞、澳门特别行政区同胞和台湾同胞以及广大侨胞，向关心和支持中国现代化建设的各国朋友，表示衷心的感谢！</w:t>
      </w:r>
    </w:p>
    <w:p w14:paraId="1C361882">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新时代十年的伟大变革，在党史、新中国史、改革开放史、社会主义发展史、中华民族发展史上具有里程碑意义。走过百年奋斗历程的中国共产党在革命性锻造中更加坚强有力，党的政治领导力、思想引领力、群众组织力、社会号召力显著增强，党同人民群众始终保持血肉联系，中国共产党在世界形势深刻变化的历史进程中始终走在时代前列，在应对国内外各种风险和考验的历史进程中始终成为全国人民的主心骨，在坚持和发展中国特色社会主义的历史进程中始终成为坚强领导核心。中国人民的前进动力更加强大、奋斗精神更加昂扬、必胜信念更加坚定，焕发出更为强烈的历史自觉和主动精神，中国共产党和中国人民正信心百倍推进中华民族从站起来、富起来到强起来的伟大飞跃。改革开放和社会主义现代化建设深入推进，书写了经济快速发展和社会长期稳定两大奇迹新篇章，我国发展具备了更为坚实的物质基础、更为完善的制度保证，实现中华民族伟大复兴进入了不可逆转的历史进程。科学社会主义在二十一世纪的中国焕发出新的蓬勃生机，中国式现代化为人类实现现代化提供了新的选择，中国共产党和中国人民为解决人类面临的共同问题提供更多更好的中国智慧、中国方案、中国力量，为人类和平与发展崇高事业作出新的更大的贡献！</w:t>
      </w:r>
    </w:p>
    <w:p w14:paraId="1255C95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二、开辟马克思主义中国化时代化新境界</w:t>
      </w:r>
    </w:p>
    <w:p w14:paraId="6C00A5C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马克思主义是我们立党立国、兴党兴国的根本指导思想。实践告诉我们，中国共产党为什么能，中国特色社会主义为什么好，归根到底是马克思主义行，是中国化时代化的马克思主义行。拥有马克思主义科学理论指导是我们党坚定信仰信念、把握历史主动的根本所在。</w:t>
      </w:r>
    </w:p>
    <w:p w14:paraId="01A53316">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推进马克思主义中国化时代化是一个追求真理、揭示真理、笃行真理的过程。十八大以来，国内外形势新变化和实践新要求，迫切需要我们从理论和实践的结合上深入回答关系党和国家事业发展、党治国理政的一系列重大时代课题。我们党勇于进行理论探索和创新，以全新的视野深化对共产党执政规律、社会主义建设规律、人类社会发展规律的认识，取得重大理论创新成果，集中体现为新时代中国特色社会主义思想。十九大、十九届六中全会提出的“十个明确”、“十四个坚持”、“十三个方面成就”概括了这一思想的主要内容，必须长期坚持并不断丰富发展。</w:t>
      </w:r>
    </w:p>
    <w:p w14:paraId="63BF166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共产党人深刻认识到，只有把马克思主义基本原理同中国具体实际相结合、同中华优秀传统文化相结合，坚持运用辩证唯物主义和历史唯物主义，才能正确回答时代和实践提出的重大问题，才能始终保持马克思主义的蓬勃生机和旺盛活力。</w:t>
      </w:r>
    </w:p>
    <w:p w14:paraId="15C8BD3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坚持和发展马克思主义，必须同中国具体实际相结合。我们坚持以马克思主义为指导，是要运用其科学的世界观和方法论解决中国的问题，而不是要背诵和重复其具体结论和词句，更不能把马克思主义当成一成不变的教条。我们必须坚持解放思想、实事求是、与时俱进、求真务实，一切从实际出发，着眼解决新时代改革开放和社会主义现代化建设的实际问题，不断回答中国之问、世界之问、人民之问、时代之问，作出符合中国实际和时代要求的正确回答，得出符合客观规律的科学认识，形成与时俱进的理论成果，更好指导中国实践。</w:t>
      </w:r>
    </w:p>
    <w:p w14:paraId="4929B60A">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坚持和发展马克思主义，必须同中华优秀传统文化相结合。只有植根本国、本民族历史文化沃土，马克思主义真理之树才能根深叶茂。中华优秀传统文化源远流长、博大精深，是中华文明的智慧结晶，其中蕴含的天下为公、民为邦本、为政以德、革故鼎新、任人唯贤、天人合一、自强不息、厚德载物、讲信修睦、亲仁善邻等，是中国人民在长期生产生活中积累的宇宙观、天下观、社会观、道德观的重要体现，同科学社会主义价值观主张具有高度契合性。我们必须坚定历史自信、文化自信，坚持古为今用、推陈出新，把马克思主义思想精髓同中华优秀传统文化精华贯通起来、同人民群众日用而不觉的共同价值观念融通起来，不断赋予科学理论鲜明的中国特色，不断夯实马克思主义中国化时代化的历史基础和群众基础，让马克思主义在中国牢牢扎根。</w:t>
      </w:r>
    </w:p>
    <w:p w14:paraId="21746276">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实践没有止境，理论创新也没有止境。不断谱写马克思主义中国化时代化新篇章，是当代中国共产党人的庄严历史责任。继续推进实践基础上的理论创新，首先要把握好新时代中国特色社会主义思想的世界观和方法论，坚持好、运用好贯穿其中的立场观点方法。</w:t>
      </w:r>
    </w:p>
    <w:p w14:paraId="618F83B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必须坚持人民至上。人民性是马克思主义的本质属性，党的理论是来自人民、为了人民、造福人民的理论，人民的创造性实践是理论创新的不竭源泉。一切脱离人民的理论都是苍白无力的，一切不为人民造福的理论都是没有生命力的。我们要站稳人民立场、把握人民愿望、尊重人民创造、集中人民智慧，形成为人民所喜爱、所认同、所拥有的理论，使之成为指导人民认识世界和改造世界的强大思想武器。</w:t>
      </w:r>
    </w:p>
    <w:p w14:paraId="482B8D7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必须坚持自信自立。中国人民和中华民族从近代以后的深重苦难走向伟大复兴的光明前景，从来就没有教科书，更没有现成答案。党的百年奋斗成功道路是党领导人民独立自主探索开辟出来的，马克思主义的中国篇章是中国共产党人依靠自身力量实践出来的，贯穿其中的一个基本点就是中国的问题必须从中国基本国情出发，由中国人自己来解答。我们要坚持对马克思主义的坚定信仰、对中国特色社会主义的坚定信念，坚定道路自信、理论自信、制度自信、文化自信，以更加积极的历史担当和创造精神为发展马克思主义作出新的贡献，既不能刻舟求剑、封闭僵化，也不能照抄照搬、食洋不化。</w:t>
      </w:r>
    </w:p>
    <w:p w14:paraId="56EAC42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必须坚持守正创新。我们从事的是前无古人的伟大事业，守正才能不迷失方向、不犯颠覆性错误，创新才能把握时代、引领时代。我们要以科学的态度对待科学、以真理的精神追求真理，坚持马克思主义基本原理不动摇，坚持党的全面领导不动摇，坚持中国特色社会主义不动摇，紧跟时代步伐，顺应实践发展，以满腔热忱对待一切新生事物，不断拓展认识的广度和深度，敢于说前人没有说过的新话，敢于干前人没有干过的事情，以新的理论指导新的实践。</w:t>
      </w:r>
    </w:p>
    <w:p w14:paraId="4EE3387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必须坚持问题导向。问题是时代的声音，回答并指导解决问题是理论的根本任务。今天我们所面临问题的复杂程度、解决问题的艰巨程度明显加大，给理论创新提出了全新要求。我们要增强问题意识，聚焦实践遇到的新问题、改革发展稳定存在的深层次问题、人民群众急难愁盼问题、国际变局中的重大问题、党的建设面临的突出问题，不断提出真正解决问题的新理念新思路新办法。</w:t>
      </w:r>
    </w:p>
    <w:p w14:paraId="5DE2173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必须坚持系统观念。万事万物是相互联系、相互依存的。只有用普遍联系的、全面系统的、发展变化的观点观察事物，才能把握事物发展规律。我国是一个发展中大国，仍处于社会主义初级阶段，正在经历广泛而深刻的社会变革，推进改革发展、调整利益关系往往牵一发而动全身。我们要善于通过历史看现实、透过现象看本质，把握好全局和局部、当前和长远、宏观和微观、主要矛盾和次要矛盾、特殊和一般的关系，不断提高战略思维、历史思维、辩证思维、系统思维、创新思维、法治思维、底线思维能力，为前瞻性思考、全局性谋划、整体性推进党和国家各项事业提供科学思想方法。</w:t>
      </w:r>
    </w:p>
    <w:p w14:paraId="4AF738F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必须坚持胸怀天下。中国共产党是为中国人民谋幸福、为中华民族谋复兴的党，也是为人类谋进步、为世界谋大同的党。我们要拓展世界眼光，深刻洞察人类发展进步潮流，积极回应各国人民普遍关切，为解决人类面临的共同问题作出贡献，以海纳百川的宽阔胸襟借鉴吸收人类一切优秀文明成果，推动建设更加美好的世界。</w:t>
      </w:r>
    </w:p>
    <w:p w14:paraId="67F2DD5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三、新时代新征程中国共产党的使命任务</w:t>
      </w:r>
    </w:p>
    <w:p w14:paraId="6D0436C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从现在起，中国共产党的中心任务就是团结带领全国各族人民全面建成社会主义现代化强国、实现第二个百年奋斗目标，以中国式现代化全面推进中华民族伟大复兴。</w:t>
      </w:r>
    </w:p>
    <w:p w14:paraId="33E9281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在新中国成立特别是改革开放以来长期探索和实践基础上，经过十八大以来在理论和实践上的创新突破，我们党成功推进和拓展了中国式现代化。</w:t>
      </w:r>
    </w:p>
    <w:p w14:paraId="36BA10AE">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中国式现代化，是中国共产党领导的社会主义现代化，既有各国现代化的共同特征，更有基于自己国情的中国特色。</w:t>
      </w:r>
    </w:p>
    <w:p w14:paraId="3CA706B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式现代化是人口规模巨大的现代化。我国十四亿多人口整体迈进现代化社会，规模超过现有发达国家人口的总和，艰巨性和复杂性前所未有，发展途径和推进方式也必然具有自己的特点。我们始终从国情出发想问题、作决策、办事情，既不好高骛远，也不因循守旧，保持历史耐心，坚持稳中求进、循序渐进、持续推进。</w:t>
      </w:r>
    </w:p>
    <w:p w14:paraId="3920FAB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式现代化是全体人民共同富裕的现代化。共同富裕是中国特色社会主义的本质要求，也是一个长期的历史过程。我们坚持把实现人民对美好生活的向往作为现代化建设的出发点和落脚点，着力维护和促进社会公平正义，着力促进全体人民共同富裕，坚决防止两极分化。</w:t>
      </w:r>
    </w:p>
    <w:p w14:paraId="0C5078F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式现代化是物质文明和精神文明相协调的现代化。物质富足、精神富有是社会主义现代化的根本要求。物质贫困不是社会主义，精神贫乏也不是社会主义。我们不断厚植现代化的物质基础，不断夯实人民幸福生活的物质条件，同时大力发展社会主义先进文化，加强理想信念教育，传承中华文明，促进物的全面丰富和人的全面发展。</w:t>
      </w:r>
    </w:p>
    <w:p w14:paraId="38A7CAF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式现代化是人与自然和谐共生的现代化。人与自然是生命共同体，无止境地向自然索取甚至破坏自然必然会遭到大自然的报复。我们坚持可持续发展，坚持节约优先、保护优先、自然恢复为主的方针，像保护眼睛一样保护自然和生态环境，坚定不移走生产发展、生活富裕、生态良好的文明发展道路，实现中华民族永续发展。</w:t>
      </w:r>
    </w:p>
    <w:p w14:paraId="359BF51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式现代化是走和平发展道路的现代化。我国不走一些国家通过战争、殖民、掠夺等方式实现现代化的老路，那种损人利己、充满血腥罪恶的老路给广大发展中国家人民带来深重苦难。我们坚定站在历史正确的一边、站在人类文明进步的一边，高举和平、发展、合作、共赢旗帜，在坚定维护世界和平与发展中谋求自身发展，又以自身发展更好维护世界和平与发展。</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br w:type="textWrapping"/>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 xml:space="preserve">    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w:t>
      </w:r>
    </w:p>
    <w:p w14:paraId="6BB9F6D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全面建成社会主义现代化强国，总的战略安排是分两步走：从二</w:t>
      </w:r>
      <w:r>
        <w:rPr>
          <w:rFonts w:ascii="Times New Roman" w:hAnsi="Times New Roman" w:eastAsia="宋体"/>
          <w:color w:val="000000" w:themeColor="text1"/>
          <w:spacing w:val="10"/>
          <w:sz w:val="32"/>
          <w:szCs w:val="32"/>
          <w:shd w:val="clear" w:color="auto" w:fill="FFFFFF"/>
          <w14:textFill>
            <w14:solidFill>
              <w14:schemeClr w14:val="tx1"/>
            </w14:solidFill>
          </w14:textFill>
        </w:rPr>
        <w:t>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w:t>
      </w:r>
      <w:r>
        <w:rPr>
          <w:rFonts w:ascii="Times New Roman" w:hAnsi="Times New Roman" w:eastAsia="宋体"/>
          <w:color w:val="000000" w:themeColor="text1"/>
          <w:spacing w:val="10"/>
          <w:sz w:val="32"/>
          <w:szCs w:val="32"/>
          <w:shd w:val="clear" w:color="auto" w:fill="FFFFFF"/>
          <w14:textFill>
            <w14:solidFill>
              <w14:schemeClr w14:val="tx1"/>
            </w14:solidFill>
          </w14:textFill>
        </w:rPr>
        <w:t>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年到二</w:t>
      </w:r>
      <w:r>
        <w:rPr>
          <w:rFonts w:ascii="Times New Roman" w:hAnsi="Times New Roman" w:eastAsia="宋体"/>
          <w:color w:val="000000" w:themeColor="text1"/>
          <w:spacing w:val="10"/>
          <w:sz w:val="32"/>
          <w:szCs w:val="32"/>
          <w:shd w:val="clear" w:color="auto" w:fill="FFFFFF"/>
          <w14:textFill>
            <w14:solidFill>
              <w14:schemeClr w14:val="tx1"/>
            </w14:solidFill>
          </w14:textFill>
        </w:rPr>
        <w:t>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三五年基本实现社会主义现代化；从二</w:t>
      </w:r>
      <w:r>
        <w:rPr>
          <w:rFonts w:ascii="Times New Roman" w:hAnsi="Times New Roman" w:eastAsia="宋体"/>
          <w:color w:val="000000" w:themeColor="text1"/>
          <w:spacing w:val="10"/>
          <w:sz w:val="32"/>
          <w:szCs w:val="32"/>
          <w:shd w:val="clear" w:color="auto" w:fill="FFFFFF"/>
          <w14:textFill>
            <w14:solidFill>
              <w14:schemeClr w14:val="tx1"/>
            </w14:solidFill>
          </w14:textFill>
        </w:rPr>
        <w:t>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三五年到本世纪中叶把我国建成富强民主文明和谐美丽的社会主义现代化强国。</w:t>
      </w:r>
    </w:p>
    <w:p w14:paraId="3CB276C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到二</w:t>
      </w:r>
      <w:r>
        <w:rPr>
          <w:rFonts w:ascii="Times New Roman" w:hAnsi="Times New Roman" w:eastAsia="宋体"/>
          <w:color w:val="000000" w:themeColor="text1"/>
          <w:spacing w:val="10"/>
          <w:sz w:val="32"/>
          <w:szCs w:val="32"/>
          <w:shd w:val="clear" w:color="auto" w:fill="FFFFFF"/>
          <w14:textFill>
            <w14:solidFill>
              <w14:schemeClr w14:val="tx1"/>
            </w14:solidFill>
          </w14:textFill>
        </w:rPr>
        <w:t>〇</w:t>
      </w: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五年，我国发展的总体目标是：经济实力、科技实力、综合国力大幅跃升，人均国内生产总值迈上新的大台阶，达到中等发达国家水平；实现高水平科技自立自强，进入创新型国家前列；建成现代化经济体系，形成新发展格局，基本实现新型工业化、信息化、城镇化、农业现代化；基本实现国家治理体系和治理能力现代化，全过程人民民主制度更加健全，基本建成法治国家、法治政府、法治社会；建成教育强国、科技强国、人才强国、文化强国、体育强国、健康中国，国家文化软实力显著增强；人民生活更加幸福美好，居民人均可支配收入再上新台阶，中等收入群体比重明显提高，基本公共服务实现均等化，农村基本具备现代生活条件，社会保持长期稳定，人的全面发展、全体人民共同富裕取得更为明显的实质性进展；广泛形成绿色生产生活方式，碳排放达峰后稳中有降，生态环境根本好转，美丽中国目标基本实现；国家安全体系和能力全面加强，基本实现国防和军队现代化。</w:t>
      </w:r>
    </w:p>
    <w:p w14:paraId="37724F24">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在基本实现现代化的基础上，我们要继续奋斗，到本世纪中叶，把我国建设成为综合国力和国际影响力领先的社会主义现代化强国。</w:t>
      </w:r>
    </w:p>
    <w:p w14:paraId="67C39A3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未来五年是全面建设社会主义现代化国家开局起步的关键时期，主要目标任务是：经济高质量发展取得新突破，科技自立自强能力显著提升，构建新发展格局和建设现代化经济体系取得重大进展；改革开放迈出新步伐，国家治理体系和治理能力现代化深入推进，社会主义市场经济体制更加完善，更高水平开放型经济新体制基本形成；全过程人民民主制度化、规范化、程序化水平进一步提高，中国特色社会主义法治体系更加完善；人民精神文化生活更加丰富，中华民族凝聚力和中华文化影响力不断增强；居民收入增长和经济增长基本同步，劳动报酬提高与劳动生产率提高基本同步，基本公共服务均等化水平明显提升，多层次社会保障体系更加健全；城乡人居环境明显改善，美丽中国建设成效显著；国家安全更为巩固，建军一百年奋斗目标如期实现，平安中国建设扎实推进；中国国际地位和影响进一步提高，在全球治理中发挥更大作用。</w:t>
      </w:r>
    </w:p>
    <w:p w14:paraId="3C5AEA7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建设社会主义现代化国家，是一项伟大而艰巨的事业，前途光明，任重道远。当前，世界百年未有之大变局加速演进，新一轮科技革命和产业变革深入发展，国际力量对比深刻调整，我国发展面临新的战略机遇。同时，世纪疫情影响深远，逆全球化思潮抬头，单边主义、保护主义明显上升，世界经济复苏乏力，局部冲突和动荡频发，全球性问题加剧，世界进入新的动荡变革期。我国改革发展稳定面临不少深层次矛盾躲不开、绕不过，党的建设特别是党风廉政建设和反腐败斗争面临不少顽固性、多发性问题，来自外部的打压遏制随时可能升级。我国发展进入战略机遇和风险挑战并存、不确定难预料因素增多的时期，各种“黑天鹅”、“灰犀牛”事件随时可能发生。我们必须增强忧患意识，坚持底线思维，做到居安思危、未雨绸缪，准备经受风高浪急甚至惊涛骇浪的重大考验。前进道路上，必须牢牢把握以下重大原则。</w:t>
      </w:r>
    </w:p>
    <w:p w14:paraId="3CCE635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坚持和加强党的全面领导。坚决维护党中央权威和集中统一领导，把党的领导落实到党和国家事业各领域各方面各环节，使党始终成为风雨来袭时全体人民最可靠的主心骨，确保我国社会主义现代化建设正确方向，确保拥有团结奋斗的强大政治凝聚力、发展自信心，集聚起万众一心、共克时艰的磅礴力量。</w:t>
      </w:r>
    </w:p>
    <w:p w14:paraId="6BD28A3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坚持中国特色社会主义道路。坚持以经济建设为中心，坚持四项基本原则，坚持改革开放，坚持独立自主、自力更生，坚持道不变、志不改，既不走封闭僵化的老路，也不走改旗易帜的邪路，坚持把国家和民族发展放在自己力量的基点上，坚持把中国发展进步的命运牢牢掌握在自己手中。</w:t>
      </w:r>
    </w:p>
    <w:p w14:paraId="0A539CD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——坚持以人民为中心的发展思想。维护人民根本利益，增进民生福祉，不断实现发展为了人民、发展依靠人民、发展成果由人民共享，让现代化建设成果更多更公平惠及全体人民。</w:t>
      </w:r>
    </w:p>
    <w:p w14:paraId="22DC3A1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坚持深化改革开放。深入推进改革创新，坚定不移扩大开放，着力破解深层次体制机制障碍，不断彰显中国特色社会主义制度优势，不断增强社会主义现代化建设的动力和活力，把我国制度优势更好转化为国家治理效能。</w:t>
      </w:r>
    </w:p>
    <w:p w14:paraId="75C6193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坚持发扬斗争精神。增强全党全国各族人民的志气、骨气、底气，不信邪、不怕鬼、不怕压，知难而进、迎难而上，统筹发展和安全，全力战胜前进道路上各种困难和挑战，依靠顽强斗争打开事业发展新天地。</w:t>
      </w:r>
    </w:p>
    <w:p w14:paraId="4D827B3B">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同志们！今天，我们比历史上任何时期都更接近、更有信心和能力实现中华民族伟大复兴的目标，同时必须准备付出更为艰巨、更为艰苦的努力。全党必须坚定信心、锐意进取，主动识变应变求变，主动防范化解风险，不断夺取全面建设社会主义现代化国家新胜利！</w:t>
      </w:r>
    </w:p>
    <w:p w14:paraId="50E0978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四、加快构建新发展格局，着力推动高质量发展</w:t>
      </w:r>
    </w:p>
    <w:p w14:paraId="2752CF9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高质量发展是全面建设社会主义现代化国家的首要任务。发展是党执政兴国的第一要务。没有坚实的物质技术基础，就不可能全面建成社会主义现代化强国。必须完整、准确、全面贯彻新发展理念，坚持社会主义市场经济改革方向，坚持高水平对外开放，加快构建以国内大循环为主体、国内国际双循环相互促进的新发展格局。</w:t>
      </w:r>
    </w:p>
    <w:p w14:paraId="5AFEE12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坚持以推动高质量发展为主题，把实施扩大内需战略同深化供给侧结构性改革有机结合起来，增强国内大循环内生动力和可靠性，提升国际循环质量和水平，加快建设现代化经济体系，着力提高全要素生产率，着力提升产业链供应链韧性和安全水平，着力推进城乡融合和区域协调发展，推动经济实现质的有效提升和量的合理增长。</w:t>
      </w:r>
    </w:p>
    <w:p w14:paraId="7EB33D3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构建高水平社会主义市场经济体制。坚持和完善社会主义基本经济制度，毫不动摇巩固和发展公有制经济，毫不动摇鼓励、支持、引导非公有制经济发展，充分发挥市场在资源配置中的决定性作用，更好发挥政府作用。深化国资国企改革，加快国有经济布局优化和结构调整，推动国有资本和国有企业做强做优做大，提升企业核心竞争力。优化民营企业发展环境，依法保护民营企业产权和企业家权益，促进民营经济发展壮大。完善中国特色现代企业制度，弘扬企业家精神，加快建设世界一流企业。支持中小微企业发展。深化简政放权、放管结合、优化服务改革。构建全国统一大市场，深化要素市场化改革，建设高标准市场体系。完善产权保护、市场准入、公平竞争、社会信用等市场经济基础制度，优化营商环境。健全宏观经济治理体系，发挥国家发展规划的战略导向作用，加强财政政策和货币政策协调配合，着力扩大内需，增强消费对经济发展的基础性作用和投资对优化供给结构的关键作用。健全现代预算制度，优化税制结构，完善财政转移支付体系。深化金融体制改革，建设现代中央银行制度，加强和完善现代金融监管，强化金融稳定保障体系，依法将各类金融活动全部纳入监管，守住不发生系统性风险底线。健全资本市场功能，提高直接融资比重。加强反垄断和反不正当竞争，破除地方保护和行政性垄断，依法规范和引导资本健康发展。</w:t>
      </w:r>
    </w:p>
    <w:p w14:paraId="2840B256">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建设现代化产业体系。坚持把发展经济的着力点放在实体经济上，推进新型工业化，加快建设制造强国、质量强国、航天强国、交通强国、网络强国、数字中国。实施产业基础再造工程和重大技术装备攻关工程，支持专精特新企业发展，推动制造业高端化、智能化、绿色化发展。巩固优势产业领先地位，在关系安全发展的领域加快补齐短板，提升战略性资源供应保障能力。推动战略性新兴产业融合集群发展，构建新一代信息技术、人工智能、生物技术、新能源、新材料、高端装备、绿色环保等一批新的增长引擎。构建优质高效的服务业新体系，推动现代服务业同先进制造业、现代农业深度融合。加快发展物联网，建设高效顺畅的流通体系，降低物流成本。加快发展数字经济，促进数字经济和实体经济深度融合，打造具有国际竞争力的数字产业集群。优化基础设施布局、结构、功能和系统集成，构建现代化基础设施体系。</w:t>
      </w:r>
    </w:p>
    <w:p w14:paraId="7E4FC03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全面推进乡村振兴。全面建设社会主义现代化国家，最艰巨最繁重的任务仍然在农村。坚持农业农村优先发展，坚持城乡融合发展，畅通城乡要素流动。加快建设农业强国，扎实推动乡村产业、人才、文化、生态、组织振兴。全方位夯实粮食安全根基，全面落实粮食安全党政同责，牢牢守住十八亿亩耕地红线，逐步把永久基本农田全部建成高标准农田，深入实施种业振兴行动，强化农业科技和装备支撑，健全种粮农民收益保障机制和主产区利益补偿机制，确保中国人的饭碗牢牢端在自己手中。树立大食物观，发展设施农业，构建多元化食物供给体系。发展乡村特色产业，拓宽农民增收致富渠道。巩固拓展脱贫攻坚成果，增强脱贫地区和脱贫群众内生发展动力。统筹乡村基础设施和公共服务布局，建设宜居宜业和美乡村。巩固和完善农村基本经营制度，发展新型农村集体经济，发展新型农业经营主体和社会化服务，发展农业适度规模经营。深化农村土地制度改革，赋予农民更加充分的财产权益。保障进城落户农民合法土地权益，鼓励依法自愿有偿转让。完善农业支持保护制度，健全农村金融服务体系。</w:t>
      </w:r>
    </w:p>
    <w:p w14:paraId="47BB73AA">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促进区域协调发展。深入实施区域协调发展战略、区域重大战略、主体功能区战略、新型城镇化战略，优化重大生产力布局，构建优势互补、高质量发展的区域经济布局和国土空间体系。推动西部大开发形成新格局，推动东北全面振兴取得新突破，促进中部地区加快崛起，鼓励东部地区加快推进现代化。支持革命老区、民族地区加快发展，加强边疆地区建设，推进兴边富民、稳边固边。推进京津冀协同发展、长江经济带发展、长三角一体化发展，推动黄河流域生态保护和高质量发展。高标准、高质量建设雄安新区，推动成渝地区双城经济圈建设。健全主体功能区制度，优化国土空间发展格局。推进以人为核心的新型城镇化，加快农业转移人口市民化。以城市群、都市圈为依托构建大中小城市协调发展格局，推进以县城为重要载体的城镇化建设。坚持人民城市人民建、人民城市为人民，提高城市规划、建设、治理水平，加快转变超大特大城市发展方式，实施城市更新行动，加强城市基础设施建设，打造宜居、韧性、智慧城市。发展海洋经济，保护海洋生态环境，加快建设海洋强国。</w:t>
      </w:r>
    </w:p>
    <w:p w14:paraId="30DF937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五）推进高水平对外开放。依托我国超大规模市场优势，以国内大循环吸引全球资源要素，增强国内国际两个市场两种资源联动效应，提升贸易投资合作质量和水平。稳步扩大规则、规制、管理、标准等制度型开放。推动货物贸易优化升级，创新服务贸易发展机制，发展数字贸易，加快建设贸易强国。合理缩减外资准入负面清单，依法保护外商投资权益，营造市场化、法治化、国际化一流营商环境。推动共建“一带一路”高质量发展。优化区域开放布局，巩固东部沿海地区开放先导地位，提高中西部和东北地区开放水平。加快建设西部陆海新通道。加快建设海南自由贸易港，实施自由贸易试验区提升战略，扩大面向全球的高标准自由贸易区网络。有序推进人民币国际化。深度参与全球产业分工和合作，维护多元稳定的国际经济格局和经贸关系。</w:t>
      </w:r>
    </w:p>
    <w:p w14:paraId="46A8BC0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五、实施科教兴国战略，强化现代化建设人才支撑</w:t>
      </w:r>
    </w:p>
    <w:p w14:paraId="5F12F0C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14:paraId="6505674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我们要坚持教育优先发展、科技自立自强、人才引领驱动，加快建设教育强国、科技强国、人才强国，坚持为党育人、为国育才，全面提高人才自主培养质量，着力造就拔尖创新人才，聚天下英才而用之。</w:t>
      </w:r>
    </w:p>
    <w:p w14:paraId="5560132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办好人民满意的教育。教育是国之大计、党之大计。培养什么人、怎样培养人、为谁培养人是教育的根本问题。育人的根本在于立德。全面贯彻党的教育方针，落实立德树人根本任务，培养德智体美劳全面发展的社会主义建设者和接班人。坚持以人民为中心发展教育，加快建设高质量教育体系，发展素质教育，促进教育公平。加快义务教育优质均衡发展和城乡一体化，优化区域教育资源配置，强化学前教育、特殊教育普惠发展，坚持高中阶段学校多样化发展，完善覆盖全学段学生资助体系。统筹职业教育、高等教育、继续教育协同创新，推进职普融通、产教融合、科教融汇，优化职业教育类型定位。加强基础学科、新兴学科、交叉学科建设，加快建设中国特色、世界一流的大学和优势学科。引导规范民办教育发展。加大国家通用语言文字推广力度。深化教育领域综合改革，加强教材建设和管理，完善学校管理和教育评价体系，健全学校家庭社会育人机制。加强师德师风建设，培养高素质教师队伍，弘扬尊师重教社会风尚。推进教育数字化，建设全民终身学习的学习型社会、学习型大国。</w:t>
      </w:r>
    </w:p>
    <w:p w14:paraId="10038D9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完善科技创新体系。坚持创新在我国现代化建设全局中的核心地位。完善党中央对科技工作统一领导的体制，健全新型举国体制，强化国家战略科技力量，优化配置创新资源，优化国家科研机构、高水平研究型大学、科技领军企业定位和布局，形成国家实验室体系，统筹推进国际科技创新中心、区域科技创新中心建设，加强科技基础能力建设，强化科技战略咨询，提升国家创新体系整体效能。深化科技体制改革，深化科技评价改革，加大多元化科技投入，加强知识产权法治保障，形成支持全面创新的基础制度。培育创新文化，弘扬科学家精神，涵养优良学风，营造创新氛围。扩大国际科技交流合作，加强国际化科研环境建设，形成具有全球竞争力的开放创新生态。</w:t>
      </w:r>
    </w:p>
    <w:p w14:paraId="78ADA67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加快实施创新驱动发展战略。坚持面向世界科技前沿、面向经济主战场、面向国家重大需求、面向人民生命健康，加快实现高水平科技自立自强。以国家战略需求为导向，集聚力量进行原创性引领性科技攻关，坚决打赢关键核心技术攻坚战。加快实施一批具有战略性全局性前瞻性的国家重大科技项目，增强自主创新能力。加强基础研究，突出原创，鼓励自由探索。提升科技投入效能，深化财政科技经费分配使用机制改革，激发创新活力。加强企业主导的产学研深度融合，强化目标导向，提高科技成果转化和产业化水平。强化企业科技创新主体地位，发挥科技型骨干企业引领支撑作用，营造有利于科技型中小微企业成长的良好环境，推动创新链产业链资金链人才链深度融合。</w:t>
      </w:r>
    </w:p>
    <w:p w14:paraId="31F5164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深入实施人才强国战略。培养造就大批德才兼备的高素质人才，是国家和民族长远发展大计。功以才成，业由才广。坚持党管人才原则，坚持尊重劳动、尊重知识、尊重人才、尊重创造，实施更加积极、更加开放、更加有效的人才政策，引导广大人才爱党报国、敬业奉献、服务人民。完善人才战略布局，坚持各方面人才一起抓，建设规模宏大、结构合理、素质优良的人才队伍。加快建设世界重要人才中心和创新高地，促进人才区域合理布局和协调发展，着力形成人才国际竞争的比较优势。加快建设国家战略人才力量，努力培养造就更多大师、战略科学家、一流科技领军人才和创新团队、青年科技人才、卓越工程师、大国工匠、高技能人才。加强人才国际交流，用好用活各类人才。深化人才发展体制机制改革，真心爱才、悉心育才、倾心引才、精心用才，求贤若渴，不拘一格，把各方面优秀人才集聚到党和人民事业中来。</w:t>
      </w:r>
    </w:p>
    <w:p w14:paraId="3E3820A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六、发展全过程人民民主，保障人民当家作主</w:t>
      </w:r>
    </w:p>
    <w:p w14:paraId="45FDD18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国是工人阶级领导的、以工农联盟为基础的人民民主专政的社会主义国家，国家一切权力属于人民。人民民主是社会主义的生命，是全面建设社会主义现代化国家的应有之义。全过程人民民主是社会主义民主政治的本质属性，是最广泛、最真实、最管用的民主。必须坚定不移走中国特色社会主义政治发展道路，坚持党的领导、人民当家作主、依法治国有机统一，坚持人民主体地位，充分体现人民意志、保障人民权益、激发人民创造活力。</w:t>
      </w:r>
    </w:p>
    <w:p w14:paraId="217523BC">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健全人民当家作主制度体系，扩大人民有序政治参与，保证人民依法实行民主选举、民主协商、民主决策、民主管理、民主监督，发挥人民群众积极性、主动性、创造性，巩固和发展生动活泼、安定团结的政治局面。</w:t>
      </w:r>
    </w:p>
    <w:p w14:paraId="2994BB5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加强人民当家作主制度保障。坚持和完善我国根本政治制度、基本政治制度、重要政治制度，拓展民主渠道，丰富民主形式，确保人民依法通过各种途径和形式管理国家事务，管理经济和文化事业，管理社会事务。支持和保证人民通过人民代表大会行使国家权力，保证各级人大都由民主选举产生、对人民负责、受人民监督。支持和保证人大及其常委会依法行使立法权、监督权、决定权、任免权，健全人大对行政机关、监察机关、审判机关、检察机关监督制度，维护国家法治统一、尊严、权威。加强人大代表工作能力建设，密切人大代表同人民群众的联系。健全吸纳民意、汇集民智工作机制，建设好基层立法联系点。深化工会、共青团、妇联等群团组织改革和建设，有效发挥桥梁纽带作用。坚持走中国人权发展道路，积极参与全球人权治理，推动人权事业全面发展。</w:t>
      </w:r>
    </w:p>
    <w:p w14:paraId="42BC52E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全面发展协商民主。协商民主是实践全过程人民民主的重要形式。完善协商民主体系，统筹推进政党协商、人大协商、政府协商、政协协商、人民团体协商、基层协商以及社会组织协商，健全各种制度化协商平台，推进协商民主广泛多层制度化发展。坚持和完善中国共产党领导的多党合作和政治协商制度，坚持党的领导、统一战线、协商民主有机结合，坚持发扬民主和增进团结相互贯通、建言资政和凝聚共识双向发力，发挥人民政协作为专门协商机构作用，加强制度化、规范化、程序化等功能建设，提高深度协商互动、意见充分表达、广泛凝聚共识水平，完善人民政协民主监督和委员联系界别群众制度机制。</w:t>
      </w:r>
    </w:p>
    <w:p w14:paraId="59B5CE2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积极发展基层民主。基层民主是全过程人民民主的重要体现。健全基层党组织领导的基层群众自治机制，加强基层组织建设，完善基层直接民主制度体系和工作体系，增强城乡社区群众自我管理、自我服务、自我教育、自我监督的实效。完善办事公开制度，拓宽基层各类群体有序参与基层治理渠道，保障人民依法管理基层公共事务和公益事业。全心全意依靠工人阶级，健全以职工代表大会为基本形式的企事业单位民主管理制度，维护职工合法权益。</w:t>
      </w:r>
    </w:p>
    <w:p w14:paraId="034F452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巩固和发展最广泛的爱国统一战线。人心是最大的政治，统一战线是凝聚人心、汇聚力量的强大法宝。完善大统战工作格局，坚持大团结大联合，动员全体中华儿女围绕实现中华民族伟大复兴中国梦一起来想、一起来干。发挥我国社会主义新型政党制度优势，坚持长期共存、互相监督、肝胆相照、荣辱与共，加强同民主党派和无党派人士的团结合作，支持民主党派加强自身建设、更好履行职能。以铸牢中华民族共同体意识为主线，坚定不移走中国特色解决民族问题的正确道路，坚持和完善民族区域自治制度，加强和改进党的民族工作，全面推进民族团结进步事业。坚持我国宗教中国化方向，积极引导宗教与社会主义社会相适应。加强党外知识分子思想政治工作，做好新的社会阶层人士工作，强化共同奋斗的政治引领。全面构建亲清政商关系，促进非公有制经济健康发展和非公有制经济人士健康成长。加强和改进侨务工作，形成共同致力民族复兴的强大力量。</w:t>
      </w:r>
    </w:p>
    <w:p w14:paraId="6C4B8EB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七、坚持全面依法治国，推进法治中国建设</w:t>
      </w:r>
    </w:p>
    <w:p w14:paraId="2B0FD9C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全面依法治国是国家治理的一场深刻革命，关系党执政兴国，关系人民幸福安康，关系党和国家长治久安。必须更好发挥法治固根本、稳预期、利长远的保障作用，在法治轨道上全面建设社会主义现代化国家。</w:t>
      </w:r>
    </w:p>
    <w:p w14:paraId="5AE725C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坚持走中国特色社会主义法治道路，建设中国特色社会主义法治体系、建设社会主义法治国家，围绕保障和促进社会公平正义，坚持依法治国、依法执政、依法行政共同推进，坚持法治国家、法治政府、法治社会一体建设，全面推进科学立法、严格执法、公正司法、全民守法，全面推进国家各方面工作法治化。</w:t>
      </w:r>
    </w:p>
    <w:p w14:paraId="50501B4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完善以宪法为核心的中国特色社会主义法律体系。坚持依法治国首先要坚持依宪治国，坚持依法执政首先要坚持依宪执政，坚持宪法确定的中国共产党领导地位不动摇，坚持宪法确定的人民民主专政的国体和人民代表大会制度的政体不动摇。加强宪法实施和监督，健全保证宪法全面实施的制度体系，更好发挥宪法在治国理政中的重要作用，维护宪法权威。加强重点领域、新兴领域、涉外领域立法，统筹推进国内法治和涉外法治，以良法促进发展、保障善治。推进科学立法、民主立法、依法立法，统筹立改废释纂，增强立法系统性、整体性、协同性、时效性。完善和加强备案审查制度。坚持科学决策、民主决策、依法决策，全面落实重大决策程序制度。</w:t>
      </w:r>
    </w:p>
    <w:p w14:paraId="0953977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扎实推进依法行政。法治政府建设是全面依法治国的重点任务和主体工程。转变政府职能，优化政府职责体系和组织结构，推进机构、职能、权限、程序、责任法定化，提高行政效率和公信力。深化事业单位改革。深化行政执法体制改革，全面推进严格规范公正文明执法，加大关系群众切身利益的重点领域执法力度，完善行政执法程序，健全行政裁量基准。强化行政执法监督机制和能力建设，严格落实行政执法责任制和责任追究制度。完善基层综合执法体制机制。</w:t>
      </w:r>
    </w:p>
    <w:p w14:paraId="3E6FAFC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严格公正司法。公正司法是维护社会公平正义的最后一道防线。深化司法体制综合配套改革，全面准确落实司法责任制，加快建设公正高效权威的社会主义司法制度，努力让人民群众在每一个司法案件中感受到公平正义。规范司法权力运行，健全公安机关、检察机关、审判机关、司法行政机关各司其职、相互配合、相互制约的体制机制。强化对司法活动的制约监督，促进司法公正。加强检察机关法律监督工作。完善公益诉讼制度。</w:t>
      </w:r>
    </w:p>
    <w:p w14:paraId="5E7B8D2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加快建设法治社会。法治社会是构筑法治国家的基础。弘扬社会主义法治精神，传承中华优秀传统法律文化，引导全体人民做社会主义法治的忠实崇尚者、自觉遵守者、坚定捍卫者。建设覆盖城乡的现代公共法律服务体系，深入开展法治宣传教育，增强全民法治观念。推进多层次多领域依法治理，提升社会治理法治化水平。发挥领导干部示范带头作用，努力使尊法学法守法用法在全社会蔚然成风。</w:t>
      </w:r>
    </w:p>
    <w:p w14:paraId="075E415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八、推进文化自信自强，铸就社会主义文化新辉煌</w:t>
      </w:r>
    </w:p>
    <w:p w14:paraId="4B74826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建设社会主义现代化国家，必须坚持中国特色社会主义文化发展道路，增强文化自信，围绕举旗帜、聚民心、育新人、兴文化、展形象建设社会主义文化强国，发展面向现代化、面向世界、面向未来的，民族的科学的大众的社会主义文化，激发全民族文化创新创造活力，增强实现中华民族伟大复兴的精神力量。</w:t>
      </w:r>
    </w:p>
    <w:p w14:paraId="40771A3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坚持马克思主义在意识形态领域指导地位的根本制度，坚持为人民服务、为社会主义服务，坚持百花齐放、百家争鸣，坚持创造性转化、创新性发展，以社会主义核心价值观为引领，发展社会主义先进文化，弘扬革命文化，传承中华优秀传统文化，满足人民日益增长的精神文化需求，巩固全党全国各族人民团结奋斗的共同思想基础，不断提升国家文化软实力和中华文化影响力。</w:t>
      </w:r>
    </w:p>
    <w:p w14:paraId="36B51D6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建设具有强大凝聚力和引领力的社会主义意识形态。意识形态工作是为国家立心、为民族立魂的工作。牢牢掌握党对意识形态工作领导权，全面落实意识形态工作责任制，巩固壮大奋进新时代的主流思想舆论。健全用党的创新理论武装全党、教育人民、指导实践工作体系。深入实施马克思主义理论研究和建设工程，加快构建中国特色哲学社会科学学科体系、学术体系、话语体系，培育壮大哲学社会科学人才队伍。加强全媒体传播体系建设，塑造主流舆论新格局。健全网络综合治理体系，推动形成良好网络生态。</w:t>
      </w:r>
    </w:p>
    <w:p w14:paraId="6181D62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广泛践行社会主义核心价值观。社会主义核心价值观是凝聚人心、汇聚民力的强大力量。弘扬以伟大建党精神为源头的中国共产党人精神谱系，用好红色资源，深入开展社会主义核心价值观宣传教育，深化爱国主义、集体主义、社会主义教育，着力培养担当民族复兴大任的时代新人。推动理想信念教育常态化制度化，持续抓好党史、新中国史、改革开放史、社会主义发展史宣传教育，引导人民知史爱党、知史爱国，不断坚定中国特色社会主义共同理想。用社会主义核心价值观铸魂育人，完善思想政治工作体系，推进大中小学思想政治教育一体化建设。坚持依法治国和以德治国相结合，把社会主义核心价值观融入法治建设、融入社会发展、融入日常生活。</w:t>
      </w:r>
    </w:p>
    <w:p w14:paraId="63BF049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提高全社会文明程度。实施公民道德建设工程，弘扬中华传统美德，加强家庭家教家风建设，加强和改进未成年人思想道德建设，推动明大德、守公德、严私德，提高人民道德水准和文明素养。统筹推动文明培育、文明实践、文明创建，推进城乡精神文明建设融合发展，在全社会弘扬劳动精神、奋斗精神、奉献精神、创造精神、勤俭节约精神，培育时代新风新貌。加强国家科普能力建设，深化全民阅读活动。完善志愿服务制度和工作体系。弘扬诚信文化，健全诚信建设长效机制。发挥党和国家功勋荣誉表彰的精神引领、典型示范作用，推动全社会见贤思齐、崇尚英雄、争做先锋。</w:t>
      </w:r>
    </w:p>
    <w:p w14:paraId="69ACD02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繁荣发展文化事业和文化产业。坚持以人民为中心的创作导向，推出更多增强人民精神力量的优秀作品，培育造就大批德艺双馨的文学艺术家和规模宏大的文化文艺人才队伍。坚持把社会效益放在首位、社会效益和经济效益相统一，深化文化体制改革，完善文化经济政策。实施国家文化数字化战略，健全现代公共文化服务体系，创新实施文化惠民工程。健全现代文化产业体系和市场体系，实施重大文化产业项目带动战略。加大文物和文化遗产保护力度，加强城乡建设中历史文化保护传承，建好用好国家文化公园。坚持以文塑旅、以旅彰文，推进文化和旅游深度融合发展。广泛开展全民健身活动，加强青少年体育工作，促进群众体育和竞技体育全面发展，加快建设体育强国。</w:t>
      </w:r>
    </w:p>
    <w:p w14:paraId="4BF6B1B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五）增强中华文明传播力影响力。坚守中华文化立场，提炼展示中华文明的精神标识和文化精髓，加快构建中国话语和中国叙事体系，讲好中国故事、传播好中国声音，展现可信、可爱、可敬的中国形象。加强国际传播能力建设，全面提升国际传播效能，形成同我国综合国力和国际地位相匹配的国际话语权。深化文明交流互鉴，推动中华文化更好走向世界。</w:t>
      </w:r>
    </w:p>
    <w:p w14:paraId="7FDE1BA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九、增进民生福祉，提高人民生活品质</w:t>
      </w:r>
    </w:p>
    <w:p w14:paraId="5A525B4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江山就是人民，人民就是江山。中国共产党领导人民打江山、守江山，守的是人民的心。治国有常，利民为本。为民造福是立党为公、执政为民的本质要求。必须坚持在发展中保障和改善民生，鼓励共同奋斗创造美好生活，不断实现人民对美好生活的向往。</w:t>
      </w:r>
    </w:p>
    <w:p w14:paraId="713EE99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实现好、维护好、发展好最广大人民根本利益，紧紧抓住人民最关心最直接最现实的利益问题，坚持尽力而为、量力而行，深入群众、深入基层，采取更多惠民生、暖民心举措，着力解决好人民群众急难愁盼问题，健全基本公共服务体系，提高公共服务水平，增强均衡性和可及性，扎实推进共同富裕。</w:t>
      </w:r>
    </w:p>
    <w:p w14:paraId="2A8667F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完善分配制度。分配制度是促进共同富裕的基础性制度。坚持按劳分配为主体、多种分配方式并存，构建初次分配、再分配、第三次分配协调配套的制度体系。努力提高居民收入在国民收入分配中的比重，提高劳动报酬在初次分配中的比重。坚持多劳多得，鼓励勤劳致富，促进机会公平，增加低收入者收入，扩大中等收入群体。完善按要素分配政策制度，探索多种渠道增加中低收入群众要素收入，多渠道增加城乡居民财产性收入。加大税收、社会保障、转移支付等的调节力度。完善个人所得税制度，规范收入分配秩序，规范财富积累机制，保护合法收入，调节过高收入，取缔非法收入。引导、支持有意愿有能力的企业、社会组织和个人积极参与公益慈善事业。</w:t>
      </w:r>
    </w:p>
    <w:p w14:paraId="12C1B5B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实施就业优先战略。就业是最基本的民生。强化就业优先政策，健全就业促进机制，促进高质量充分就业。健全就业公共服务体系，完善重点群体就业支持体系，加强困难群体就业兜底帮扶。统筹城乡就业政策体系，破除妨碍劳动力、人才流动的体制和政策弊端，消除影响平等就业的不合理限制和就业歧视，使人人都有通过勤奋劳动实现自身发展的机会。健全终身职业技能培训制度，推动解决结构性就业矛盾。完善促进创业带动就业的保障制度，支持和规范发展新就业形态。健全劳动法律法规，完善劳动关系协商协调机制，完善劳动者权益保障制度，加强灵活就业和新就业形态劳动者权益保障。</w:t>
      </w:r>
    </w:p>
    <w:p w14:paraId="1E911CC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健全社会保障体系。社会保障体系是人民生活的安全网和社会运行的稳定器。健全覆盖全民、统筹城乡、公平统一、安全规范、可持续的多层次社会保障体系。完善基本养老保险全国统筹制度，发展多层次、多支柱养老保险体系。实施渐进式延迟法定退休年龄。扩大社会保险覆盖面，健全基本养老、基本医疗保险筹资和待遇调整机制，推动基本医疗保险、失业保险、工伤保险省级统筹。促进多层次医疗保障有序衔接，完善大病保险和医疗救助制度，落实异地就医结算，建立长期护理保险制度，积极发展商业医疗保险。加快完善全国统一的社会保险公共服务平台。健全社保基金保值增值和安全监管体系。健全分层分类的社会救助体系。坚持男女平等基本国策，保障妇女儿童合法权益。完善残疾人社会保障制度和关爱服务体系，促进残疾人事业全面发展。坚持房子是用来住的、不是用来炒的定位，加快建立多主体供给、多渠道保障、租购并举的住房制度。</w:t>
      </w:r>
    </w:p>
    <w:p w14:paraId="6C6E4E2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推进健康中国建设。人民健康是民族昌盛和国家强盛的重要标志。把保障人民健康放在优先发展的战略位置，完善人民健康促进政策。优化人口发展战略，建立生育支持政策体系，降低生育、养育、教育成本。实施积极应对人口老龄化国家战略，发展养老事业和养老产业，优化孤寡老人服务，推动实现全体老年人享有基本养老服务。深化医药卫生体制改革，促进医保、医疗、医药协同发展和治理。促进优质医疗资源扩容和区域均衡布局，坚持预防为主，加强重大慢性病健康管理，提高基层防病治病和健康管理能力。深化以公益性为导向的公立医院改革，规范民营医院发展。发展壮大医疗卫生队伍，把工作重点放在农村和社区。重视心理健康和精神卫生。促进中医药传承创新发展。创新医防协同、医防融合机制，健全公共卫生体系，提高重大疫情早发现能力，加强重大疫情防控救治体系和应急能力建设，有效遏制重大传染性疾病传播。深入开展健康中国行动和爱国卫生运动，倡导文明健康生活方式。</w:t>
      </w:r>
    </w:p>
    <w:p w14:paraId="452DFC2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十、推动绿色发展，促进人与自然和谐共生</w:t>
      </w:r>
    </w:p>
    <w:p w14:paraId="1DE2C37A">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大自然是人类赖以生存发展的基本条件。尊重自然、顺应自然、保护自然，是全面建设社会主义现代化国家的内在要求。必须牢固树立和践行绿水青山就是金山银山的理念，站在人与自然和谐共生的高度谋划发展。</w:t>
      </w:r>
    </w:p>
    <w:p w14:paraId="77E0F93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我们要推进美丽中国建设，坚持山水林田湖草沙一体化保护和系统治理，统筹产业结构调整、污染治理、生态保护、应对气候变化，协同推进降碳、减污、扩绿、增长，推进生态优先、节约集约、绿色低碳发展。</w:t>
      </w:r>
    </w:p>
    <w:p w14:paraId="7427BE2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加快发展方式绿色转型。推动经济社会发展绿色化、低碳化是实现高质量发展的关键环节。加快推动产业结构、能源结构、交通运输结构等调整优化。实施全面节约战略，推进各类资源节约集约利用，加快构建废弃物循环利用体系。完善支持绿色发展的财税、金融、投资、价格政策和标准体系，发展绿色低碳产业，健全资源环境要素市场化配置体系，加快节能降碳先进技术研发和推广应用，倡导绿色消费，推动形成绿色低碳的生产方式和生活方式。</w:t>
      </w:r>
    </w:p>
    <w:p w14:paraId="15B09AD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深入推进环境污染防治。坚持精准治污、科学治污、依法治污，持续深入打好蓝天、碧水、净土保卫战。加强污染物协同控制，基本消除重污染天气。统筹水资源、水环境、水生态治理，推动重要江河湖库生态保护治理，基本消除城市黑臭水体。加强土壤污染源头防控，开展新污染物治理。提升环境基础设施建设水平，推进城乡人居环境整治。全面实行排污许可制，健全现代环境治理体系。严密防控环境风险。深入推进中央生态环境保护督察。</w:t>
      </w:r>
    </w:p>
    <w:p w14:paraId="4FA9402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提升生态系统多样性、稳定性、持续性。以国家重点生态功能区、生态保护红线、自然保护地等为重点，加快实施重要生态系统保护和修复重大工程。推进以国家公园为主体的自然保护地体系建设。实施生物多样性保护重大工程。科学开展大规模国土绿化行动。深化集体林权制度改革。推行草原森林河流湖泊湿地休养生息，实施好长江十年禁渔，健全耕地休耕轮作制度。建立生态产品价值实现机制，完善生态保护补偿制度。加强生物安全管理，防治外来物种侵害。</w:t>
      </w:r>
    </w:p>
    <w:p w14:paraId="734AAFD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积极稳妥推进碳达峰碳中和。实现碳达峰碳中和是一场广泛而深刻的经济社会系统性变革。立足我国能源资源禀赋，坚持先立后破，有计划分步骤实施碳达峰行动。完善能源消耗总量和强度调控，重点控制化石能源消费，逐步转向碳排放总量和强度“双控”制度。推动能源清洁低碳高效利用，推进工业、建筑、交通等领域清洁低碳转型。深入推进能源革命，加强煤炭清洁高效利用，加大油气资源勘探开发和增储上产力度，加快规划建设新型能源体系，统筹水电开发和生态保护，积极安全有序发展核电，加强能源产供储销体系建设，确保能源安全。完善碳排放统计核算制度，健全碳排放权市场交易制度。提升生态系统碳汇能力。积极参与应对气候变化全球治理。</w:t>
      </w:r>
    </w:p>
    <w:p w14:paraId="0D31542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十一、推进国家安全体系和能力现代化，坚决维护国家安全和社会稳定</w:t>
      </w:r>
    </w:p>
    <w:p w14:paraId="30110FA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国家安全是民族复兴的根基，社会稳定是国家强盛的前提。必须坚定不移贯彻总体国家安全观，把维护国家安全贯穿党和国家工作各方面全过程，确保国家安全和社会稳定。</w:t>
      </w:r>
    </w:p>
    <w:p w14:paraId="21F3858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坚持以人民安全为宗旨、以政治安全为根本、以经济安全为基础、以军事科技文化社会安全为保障、以促进国际安全为依托，统筹外部安全和内部安全、国土安全和国民安全、传统安全和非传统安全、自身安全和共同安全，统筹维护和塑造国家安全，夯实国家安全和社会稳定基层基础，完善参与全球安全治理机制，建设更高水平的平安中国，以新安全格局保障新发展格局。</w:t>
      </w:r>
    </w:p>
    <w:p w14:paraId="369F53C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健全国家安全体系。坚持党中央对国家安全工作的集中统一领导，完善高效权威的国家安全领导体制。强化国家安全工作协调机制，完善国家安全法治体系、战略体系、政策体系、风险监测预警体系、国家应急管理体系，完善重点领域安全保障体系和重要专项协调指挥体系，强化经济、重大基础设施、金融、网络、数据、生物、资源、核、太空、海洋等安全保障体系建设。健全反制裁、反干涉、反“长臂管辖”机制。完善国家安全力量布局，构建全域联动、立体高效的国家安全防护体系。</w:t>
      </w:r>
    </w:p>
    <w:p w14:paraId="447EF9B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增强维护国家安全能力。坚定维护国家政权安全、制度安全、意识形态安全，加强重点领域安全能力建设，确保粮食、能源资源、重要产业链供应链安全，加强海外安全保障能力建设，维护我国公民、法人在海外合法权益，维护海洋权益，坚定捍卫国家主权、安全、发展利益。提高防范化解重大风险能力，严密防范系统性安全风险，严厉打击敌对势力渗透、破坏、颠覆、分裂活动。全面加强国家安全教育，提高各级领导干部统筹发展和安全能力，增强全民国家安全意识和素养，筑牢国家安全人民防线。</w:t>
      </w:r>
    </w:p>
    <w:p w14:paraId="13997C3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提高公共安全治理水平。坚持安全第一、预防为主，建立大安全大应急框架，完善公共安全体系，推动公共安全治理模式向事前预防转型。推进安全生产风险专项整治，加强重点行业、重点领域安全监管。提高防灾减灾救灾和重大突发公共事件处置保障能力，加强国家区域应急力量建设。强化食品药品安全监管，健全生物安全监管预警防控体系。加强个人信息保护。</w:t>
      </w:r>
    </w:p>
    <w:p w14:paraId="7AC2F31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完善社会治理体系。健全共建共治共享的社会治理制度，提升社会治理效能。在社会基层坚持和发展新时代“枫桥经验”，完善正确处理新形势下人民内部矛盾机制，加强和改进人民信访工作，畅通和规范群众诉求表达、利益协调、权益保障通道，完善网格化管理、精细化服务、信息化支撑的基层治理平台，健全城乡社区治理体系，及时把矛盾纠纷化解在基层、化解在萌芽状态。加快推进市域社会治理现代化，提高市域社会治理能力。强化社会治安整体防控，推进扫黑除恶常态化，依法严惩群众反映强烈的各类违法犯罪活动。发展壮大群防群治力量，营造见义勇为社会氛围，建设人人有责、人人尽责、人人享有的社会治理共同体。</w:t>
      </w:r>
    </w:p>
    <w:p w14:paraId="4EA51F5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十二、实现建军一百年奋斗目标，开创国防和军队现代化新局面</w:t>
      </w:r>
    </w:p>
    <w:p w14:paraId="7A65171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如期实现建军一百年奋斗目标，加快把人民军队建成世界一流军队，是全面建设社会主义现代化国家的战略要求。必须贯彻新时代党的强军思想，贯彻新时代军事战略方针，坚持党对人民军队的绝对领导，坚持政治建军、改革强军、科技强军、人才强军、依法治军，坚持边斗争、边备战、边建设，坚持机械化信息化智能化融合发展，加快军事理论现代化、军队组织形态现代化、军事人员现代化、武器装备现代化，提高捍卫国家主权、安全、发展利益战略能力，有效履行新时代人民军队使命任务。</w:t>
      </w:r>
    </w:p>
    <w:p w14:paraId="509600B6">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加强人民军队党的建设，确保枪杆子永远听党指挥。健全贯彻军委主席负责制体制机制。深化党的创新理论武装，开展“学习强军思想、建功强军事业”教育实践活动。加强军史学习教育，繁荣发展强军文化，强化战斗精神培育。建强人民军队党的组织体系，推进政治整训常态化制度化，持之以恒正风肃纪反腐。</w:t>
      </w:r>
    </w:p>
    <w:p w14:paraId="62C0D120">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加强练兵备战，提高人民军队打赢能力。研究掌握信息化智能化战争特点规律，创新军事战略指导，发展人民战争战略战术。打造强大战略威慑力量体系，增加新域新质作战力量比重，加快无人智能作战力量发展，统筹网络信息体系建设运用。优化联合作战指挥体系，推进侦察预警、联合打击、战场支撑、综合保障体系和能力建设。深入推进实战化军事训练，深化联合训练、对抗训练、科技练兵。加强军事力量常态化多样化运用，坚定灵活开展军事斗争，塑造安全态势，遏控危机冲突，打赢局部战争。</w:t>
      </w:r>
    </w:p>
    <w:p w14:paraId="0B2D6BB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加强军事治理，巩固拓展国防和军队改革成果，完善军事力量结构编成，体系优化军事政策制度。加强国防和军队建设重大任务战建备统筹，加快建设现代化后勤，实施国防科技和武器装备重大工程，加速科技向战斗力转化。深化军队院校改革，建强新型军事人才培养体系，创新军事人力资源管理。加强依法治军机制建设和战略规划，完善中国特色军事法治体系。改进战略管理，提高军事系统运行效能和国防资源使用效益。</w:t>
      </w:r>
    </w:p>
    <w:p w14:paraId="217FE13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巩固提高一体化国家战略体系和能力。加强军地战略规划统筹、政策制度衔接、资源要素共享。优化国防科技工业体系和布局，加强国防科技工业能力建设。深化全民国防教育。加强国防动员和后备力量建设，推进现代边海空防建设。加强军人军属荣誉激励和权益保障，做好退役军人服务保障工作。巩固发展军政军民团结。</w:t>
      </w:r>
    </w:p>
    <w:p w14:paraId="61DE685B">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人民军队始终是党和人民完全可以信赖的英雄军队，有信心、有能力维护国家主权、统一和领土完整，有信心、有能力为实现中华民族伟大复兴提供战略支撑，有信心、有能力为世界和平与发展作出更大贡献！</w:t>
      </w:r>
    </w:p>
    <w:p w14:paraId="4AA7F7B8">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十三、坚持和完善“一国两制”，推进祖国统一</w:t>
      </w:r>
    </w:p>
    <w:p w14:paraId="123D7EB7">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“一国两制”是中国特色社会主义的伟大创举，是香港、澳门回归后保持长期繁荣稳定的最佳制度安排，必须长期坚持。</w:t>
      </w:r>
    </w:p>
    <w:p w14:paraId="390B357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准确、坚定不移贯彻“一国两制”、“港人治港”、“澳人治澳”、高度自治的方针，坚持依法治港治澳，维护宪法和基本法确定的特别行政区宪制秩序。坚持和完善“一国两制”制度体系，落实中央全面管治权，落实“爱国者治港”、“爱国者治澳”原则，落实特别行政区维护国家安全的法律制度和执行机制。坚持中央全面管治权和保障特别行政区高度自治权相统一，坚持行政主导，支持行政长官和特别行政区政府依法施政，提升全面治理能力和管治水平，完善特别行政区司法制度和法律体系，保持香港、澳门资本主义制度和生活方式长期不变，促进香港、澳门长期繁荣稳定。</w:t>
      </w:r>
    </w:p>
    <w:p w14:paraId="2197377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支持香港、澳门发展经济、改善民生、破解经济社会发展中的深层次矛盾和问题。发挥香港、澳门优势和特点，巩固提升香港、澳门在国际金融、贸易、航运航空、创新科技、文化旅游等领域的地位，深化香港、澳门同各国各地区更加开放、更加密切的交往合作。推进粤港澳大湾区建设，支持香港、澳门更好融入国家发展大局，为实现中华民族伟大复兴更好发挥作用。</w:t>
      </w:r>
    </w:p>
    <w:p w14:paraId="30A1C29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发展壮大爱国爱港爱澳力量，增强港澳同胞的爱国精神，形成更广泛的国内外支持“一国两制”的统一战线。坚决打击反中乱港乱澳势力，坚决防范和遏制外部势力干预港澳事务。</w:t>
      </w:r>
    </w:p>
    <w:p w14:paraId="7B76FE6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解决台湾问题、实现祖国完全统一，是党矢志不渝的历史任务，是全体中华儿女的共同愿望，是实现中华民族伟大复兴的必然要求。坚持贯彻新时代党解决台湾问题的总体方略，牢牢把握两岸关系主导权和主动权，坚定不移推进祖国统一大业。</w:t>
      </w:r>
    </w:p>
    <w:p w14:paraId="5918428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和平统一、一国两制”方针是实现两岸统一的最佳方式，对两岸同胞和中华民族最有利。我们坚持一个中国原则和“九二共识”，在此基础上，推进同台湾各党派、各界别、各阶层人士就两岸关系和国家统一开展广泛深入协商，共同推动两岸关系和平发展、推进祖国和平统一进程。我们坚持团结广大台湾同胞，坚定支持岛内爱国统一力量，共同把握历史大势，坚守民族大义，坚定反“独”促统。伟大祖国永远是所有爱国统一力量的坚强后盾！</w:t>
      </w:r>
    </w:p>
    <w:p w14:paraId="6CD8F28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两岸同胞血脉相连，是血浓于水的一家人。我们始终尊重、关爱、造福台湾同胞，继续致力于促进两岸经济文化交流合作，深化两岸各领域融合发展，完善增进台湾同胞福祉的制度和政策，推动两岸共同弘扬中华文化，促进两岸同胞心灵契合。</w:t>
      </w:r>
    </w:p>
    <w:p w14:paraId="4FCF20E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台湾是中国的台湾。解决台湾问题是中国人自己的事，要由中国人来决定。我们坚持以最大诚意、尽最大努力争取和平统一的前景，但决不承诺放弃使用武力，保留采取一切必要措施的选项，这针对的是外部势力干涉和极少数“台独”分裂分子及其分裂活动，绝非针对广大台湾同胞。国家统一、民族复兴的历史车轮滚滚向前，祖国完全统一一定要实现，也一定能够实现！</w:t>
      </w:r>
    </w:p>
    <w:p w14:paraId="61F38EB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十四、促进世界和平与发展，推动构建人类命运共同体</w:t>
      </w:r>
    </w:p>
    <w:p w14:paraId="65422EC5">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当前，世界之变、时代之变、历史之变正以前所未有的方式展开。一方面，和平、发展、合作、共赢的历史潮流不可阻挡，人心所向、大势所趋决定了人类前途终归光明。另一方面，恃强凌弱、巧取豪夺、零和博弈等霸权霸道霸凌行径危害深重，和平赤字、发展赤字、安全赤字、治理赤字加重，人类社会面临前所未有的挑战。世界又一次站在历史的十字路口，何去何从取决于各国人民的抉择。</w:t>
      </w:r>
    </w:p>
    <w:p w14:paraId="77578B18">
      <w:pPr>
        <w:pStyle w:val="10"/>
        <w:shd w:val="clear" w:color="auto" w:fill="FFFFFF"/>
        <w:spacing w:before="0" w:beforeAutospacing="0" w:after="0" w:afterAutospacing="0" w:line="600" w:lineRule="exact"/>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中国始终坚持维护世界和平、促进共同发展的外交政策宗旨，致力于推动构建人类命运共同体。</w:t>
      </w:r>
    </w:p>
    <w:p w14:paraId="6233AF9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坚定奉行独立自主的和平外交政策，始终根据事情本身的是非曲直决定自己的立场和政策，维护国际关系基本准则，维护国际公平正义。中国尊重各国主权和领土完整，坚持国家不分大小、强弱、贫富一律平等，尊重各国人民自主选择的发展道路和社会制度，坚决反对一切形式的霸权主义和强权政治，反对冷战思维，反对干涉别国内政，反对搞双重标准。中国奉行防御性的国防政策，中国的发展是世界和平力量的增长，无论发展到什么程度，中国永远不称霸、永远不搞扩张。</w:t>
      </w:r>
    </w:p>
    <w:p w14:paraId="00D6ABD1">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坚持在和平共处五项原则基础上同各国发展友好合作，推动构建新型国际关系，深化拓展平等、开放、合作的全球伙伴关系，致力于扩大同各国利益的汇合点。促进大国协调和良性互动，推动构建和平共处、总体稳定、均衡发展的大国关系格局。坚持亲诚惠容和与邻为善、以邻为伴周边外交方针，深化同周边国家友好互信和利益融合。秉持真实亲诚理念和正确义利观加强同发展中国家团结合作，维护发展中国家共同利益。中国共产党愿在独立自主、完全平等、互相尊重、互不干涉内部事务原则基础上加强同各国政党和政治组织交流合作，积极推进人大、政协、军队、地方、民间等各方面对外交往。</w:t>
      </w:r>
    </w:p>
    <w:p w14:paraId="1DCC1C89">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坚持对外开放的基本国策，坚定奉行互利共赢的开放战略，不断以中国新发展为世界提供新机遇，推动建设开放型世界经济，更好惠及各国人民。中国坚持经济全球化正确方向，推动贸易和投资自由化便利化，推进双边、区域和多边合作，促进国际宏观经济政策协调，共同营造有利于发展的国际环境，共同培育全球发展新动能，反对保护主义，反对“筑墙设垒”、“脱钩断链”，反对单边制裁、极限施压。中国愿加大对全球发展合作的资源投入，致力于缩小南北差距，坚定支持和帮助广大发展中国家加快发展。</w:t>
      </w:r>
    </w:p>
    <w:p w14:paraId="3C11294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中国积极参与全球治理体系改革和建设，践行共商共建共享的全球治理观，坚持真正的多边主义，推进国际关系民主化，推动全球治理朝着更加公正合理的方向发展。坚定维护以联合国为核心的国际体系、以国际法为基础的国际秩序、以联合国宪章宗旨和原则为基础的国际关系基本准则，反对一切形式的单边主义，反对搞针对特定国家的阵营化和排他性小圈子。推动世界贸易组织、亚太经合组织等多边机制更好发挥作用，扩大金砖国家、上海合作组织等合作机制影响力，增强新兴市场国家和发展中国家在全球事务中的代表性和发言权。中国坚持积极参与全球安全规则制定，加强国际安全合作，积极参与联合国维和行动，为维护世界和平和地区稳定发挥建设性作用。</w:t>
      </w:r>
    </w:p>
    <w:p w14:paraId="50AADFA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构建人类命运共同体是世界各国人民前途所在。万物并育而不相害，道并行而不相悖。只有各国行天下之大道，和睦相处、合作共赢，繁荣才能持久，安全才有保障。中国提出了全球发展倡议、全球安全倡议，愿同国际社会一道努力落实。中国坚持对话协商，推动建设一个持久和平的世界；坚持共建共享，推动建设一个普遍安全的世界；坚持合作共赢，推动建设一个共同繁荣的世界；坚持交流互鉴，推动建设一个开放包容的世界；坚持绿色低碳，推动建设一个清洁美丽的世界。</w:t>
      </w:r>
    </w:p>
    <w:p w14:paraId="63598E6A">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真诚呼吁，世界各国弘扬和平、发展、公平、正义、民主、自由的全人类共同价值，促进各国人民相知相亲，尊重世界文明多样性，以文明交流超越文明隔阂、文明互鉴超越文明冲突、文明共存超越文明优越，共同应对各种全球性挑战。</w:t>
      </w:r>
    </w:p>
    <w:p w14:paraId="398EC37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我们所处的是一个充满挑战的时代，也是一个充满希望的时代。中国人民愿同世界人民携手开创人类更加美好的未来！</w:t>
      </w:r>
    </w:p>
    <w:p w14:paraId="0E8F37F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bCs/>
          <w:color w:val="000000" w:themeColor="text1"/>
          <w:spacing w:val="10"/>
          <w:sz w:val="32"/>
          <w:szCs w:val="32"/>
          <w:shd w:val="clear" w:color="auto" w:fill="FFFFFF"/>
          <w14:textFill>
            <w14:solidFill>
              <w14:schemeClr w14:val="tx1"/>
            </w14:solidFill>
          </w14:textFill>
        </w:rPr>
        <w:t>十五、坚定不移全面从严治党，深入推进新时代党的建设新的伟大工程</w:t>
      </w:r>
    </w:p>
    <w:p w14:paraId="63DB9B4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全面建设社会主义现代化国家、全面推进中华民族伟大复兴，关键在党。我们党作为世界上最大的马克思主义执政党，要始终赢得人民拥护、巩固长期执政地位，必须时刻保持解决大党独有难题的清醒和坚定。经过十八大以来全面从严治党，我们解决了党内许多突出问题，但党面临的执政考验、改革开放考验、市场经济考验、外部环境考验将长期存在，精神懈怠危险、能力不足危险、脱离群众危险、消极腐败危险将长期存在。全党必须牢记，全面从严治党永远在路上，党的自我革命永远在路上，决不能有松劲歇脚、疲劳厌战的情绪，必须持之以恒推进全面从严治党，深入推进新时代党的建设新的伟大工程，以党的自我革命引领社会革命。</w:t>
      </w:r>
    </w:p>
    <w:p w14:paraId="55E07FCF">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我们要落实新时代党的建设总要求，健全全面从严治党体系，全面推进党的自我净化、自我完善、自我革新、自我提高，使我们党坚守初心使命，始终成为中国特色社会主义事业的坚强领导核心。</w:t>
      </w:r>
    </w:p>
    <w:p w14:paraId="32CF5A8E">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一）坚持和加强党中央集中统一领导。党的领导是全面的、系统的、整体的，必须全面、系统、整体加以落实。健全总揽全局、协调各方的党的领导制度体系，完善党中央重大决策部署落实机制，确保全党在政治立场、政治方向、政治原则、政治道路上同党中央保持高度一致，确保党的团结统一。完善党中央决策议事协调机构，加强党中央对重大工作的集中统一领导。加强党的政治建设，严明政治纪律和政治规矩，落实各级党委（党组）主体责任，提高各级党组织和党员干部政治判断力、政治领悟力、政治执行力。坚持科学执政、民主执政、依法执政，贯彻民主集中制，创新和改进领导方式，提高党把方向、谋大局、定政策、促改革能力，调动各方面积极性。增强党内政治生活政治性、时代性、原则性、战斗性，用好批评和自我批评武器，持续净化党内政治生态。</w:t>
      </w:r>
    </w:p>
    <w:p w14:paraId="7CA3CC14">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二）坚持不懈用新时代中国特色社会主义思想凝心铸魂。用党的创新理论武装全党是党的思想建设的根本任务。全面加强党的思想建设，坚持用新时代中国特色社会主义思想统一思想、统一意志、统一行动，组织实施党的创新理论学习教育计划，建设马克思主义学习型政党。加强理想信念教育，引导全党牢记党的宗旨，解决好世界观、人生观、价值观这个总开关问题，自觉做共产主义远大理想和中国特色社会主义共同理想的坚定信仰者和忠实实践者。坚持学思用贯通、知信行统一，把新时代中国特色社会主义思想转化为坚定理想、锤炼党性和指导实践、推动工作的强大力量。坚持理论武装同常态化长效化开展党史学习教育相结合，引导党员、干部不断学史明理、学史增信、学史崇德、学史力行，传承红色基因，赓续红色血脉。以县处级以上领导干部为重点在全党深入开展主题教育。</w:t>
      </w:r>
    </w:p>
    <w:p w14:paraId="1DFDD996">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三）完善党的自我革命制度规范体系。坚持制度治党、依规治党，以党章为根本，以民主集中制为核心，完善党内法规制度体系，增强党内法规权威性和执行力，形成坚持真理、修正错误，发现问题、纠正偏差的机制。健全党统一领导、全面覆盖、权威高效的监督体系，完善权力监督制约机制，以党内监督为主导，促进各类监督贯通协调，让权力在阳光下运行。推进政治监督具体化、精准化、常态化，增强对“一把手”和领导班子监督实效。发挥政治巡视利剑作用，加强巡视整改和成果运用。落实全面从严治党政治责任，用好问责利器。</w:t>
      </w:r>
    </w:p>
    <w:p w14:paraId="50495C96">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四）建设堪当民族复兴重任的高素质干部队伍。全面建设社会主义现代化国家，必须有一支政治过硬、适应新时代要求、具备领导现代化建设能力的干部队伍。坚持党管干部原则，坚持德才兼备、以德为先、五湖四海、任人唯贤，把新时代好干部标准落到实处。树立选人用人正确导向，选拔忠诚干净担当的高素质专业化干部，选优配强各级领导班子。坚持把政治标准放在首位，做深做实干部政治素质考察，突出把好政治关、廉洁关。加强实践锻炼、专业训练，注重在重大斗争中磨砺干部，增强干部推动高质量发展本领、服务群众本领、防范化解风险本领。加强干部斗争精神和斗争本领养成，着力增强防风险、迎挑战、抗打压能力，带头担当作为，做到平常时候看得出来、关键时刻站得出来、危难关头豁得出来。完善干部考核评价体系，引导干部树立和践行正确政绩观，推动干部能上能下、能进能出，形成能者上、优者奖、庸者下、劣者汰的良好局面。抓好后继有人这个根本大计，健全培养选拔优秀年轻干部常态化工作机制，把到基层和艰苦地区锻炼成长作为年轻干部培养的重要途径。重视女干部培养选拔工作，发挥女干部重要作用。重视培养和用好少数民族干部，统筹做好党外干部工作。做好离退休干部工作。加强和改进公务员工作，优化机构编制资源配置。坚持严管和厚爱相结合，加强对干部全方位管理和经常性监督，落实“三个区分开来”，激励干部敢于担当、积极作为。关心关爱基层干部特别是条件艰苦地区干部。</w:t>
      </w:r>
    </w:p>
    <w:p w14:paraId="3A1FEEEC">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五）增强党组织政治功能和组织功能。严密的组织体系是党的优势所在、力量所在。各级党组织要履行党章赋予的各项职责，把党的路线方针政策和党中央决策部署贯彻落实好，把各领域广大群众组织凝聚好。坚持大抓基层的鲜明导向，抓党建促乡村振兴，加强城市社区党建工作，推进以党建引领基层治理，持续整顿软弱涣散基层党组织，把基层党组织建设成为有效实现党的领导的坚强战斗堡垒。全面提高机关党建质量，推进事业单位党建工作。推进国有企业、金融企业在完善公司治理中加强党的领导，加强混合所有制企业、非公有制企业党建工作，理顺行业协会、学会、商会党建工作管理体制。加强新经济组织、新社会组织、新就业群体党的建设。注重从青年和产业工人、农民、知识分子中发展党员，加强和改进党员特别是流动党员教育管理。落实党内民主制度，保障党员权利，激励党员发挥先锋模范作用。严肃稳妥处置不合格党员，保持党员队伍先进性和纯洁性。</w:t>
      </w:r>
    </w:p>
    <w:p w14:paraId="4D73B64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六）坚持以严的基调强化正风肃纪。党风问题关系执政党的生死存亡。弘扬党的光荣传统和优良作风，促进党员干部特别是领导干部带头深入调查研究，扑下身子干实事、谋实招、求实效。锲而不舍落实中央八项规定精神，抓住“关键少数”以上率下，持续深化纠治“四风”，重点纠治形式主义、官僚主义，坚决破除特权思想和特权行为。把握作风建设地区性、行业性、阶段性特点，抓住普遍发生、反复出现的问题深化整治，推进作风建设常态化长效化。全面加强党的纪律建设，督促领导干部特别是高级干部严于律己、严负其责、严管所辖，对违反党纪的问题，发现一起坚决查处一起。坚持党性党风党纪一起抓，从思想上固本培元，提高党性觉悟，增强拒腐防变能力，涵养富贵不能淫、贫贱不能移、威武不能屈的浩然正气。</w:t>
      </w:r>
    </w:p>
    <w:p w14:paraId="137BEE92">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七）坚决打赢反腐败斗争攻坚战持久战。腐败是危害党的生命力和战斗力的最大毒瘤，反腐败是最彻底的自我革命。只要存在腐败问题产生的土壤和条件，反腐败斗争就一刻不能停，必须永远吹冲锋号。坚持不敢腐、不能腐、不想腐一体推进，同时发力、同向发力、综合发力。以零容忍态度反腐惩恶，更加有力遏制增量，更加有效清除存量，坚决查处政治问题和经济问题交织的腐败，坚决防止领导干部成为利益集团和权势团体的代言人、代理人，坚决治理政商勾连破坏政治生态和经济发展环境问题，决不姑息。深化整治权力集中、资金密集、资源富集领域的腐败，坚决惩治群众身边的“蝇贪”，严肃查处领导干部配偶、子女及其配偶等亲属和身边工作人员利用影响力谋私贪腐问题，坚持受贿行贿一起查，惩治新型腐败和隐性腐败。深化反腐败国际合作，一体构建追逃防逃追赃机制。深化标本兼治，推进反腐败国家立法，加强新时代廉洁文化建设，教育引导广大党员、干部增强不想腐的自觉，清清白白做人、干干净净做事，使严厉惩治、规范权力、教育引导紧密结合、协调联动，不断取得更多制度性成果和更大治理效能。</w:t>
      </w:r>
    </w:p>
    <w:p w14:paraId="611E7FF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同志们！时代呼唤着我们，人民期待着我们，唯有矢志不渝、笃行不怠，方能不负时代、不负人民。全党必须牢记，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这是我们在长期实践中得出的至关紧要的规律性认识，必须倍加珍惜、始终坚持，咬定青山不放松，引领和保障中国特色社会主义巍巍巨轮乘风破浪、行稳致远。</w:t>
      </w:r>
    </w:p>
    <w:p w14:paraId="127FCF13">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团结就是力量，团结才能胜利。全面建设社会主义现代化国家，必须充分发挥亿万人民的创造伟力。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不断巩固全国各族人民大团结，加强海内外中华儿女大团结，形成同心共圆中国梦的强大合力。</w:t>
      </w:r>
    </w:p>
    <w:p w14:paraId="5C5DF83B">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青年强，则国家强。当代中国青年生逢其时，施展才干的舞台无比广阔，实现梦想的前景无比光明。全党要把青年工作作为战略性工作来抓，用党的科学理论武装青年，用党的初心使命感召青年，做青年朋友的知心人、青年工作的热心人、青年群众的引路人。广大青年要坚定不移听党话、跟党走，怀抱梦想又脚踏实地，敢想敢为又善作善成，立志做有理想、敢担当、能吃苦、肯奋斗的新时代好青年，让青春在全面建设社会主义现代化国家的火热实践中绽放绚丽之花。</w:t>
      </w:r>
    </w:p>
    <w:p w14:paraId="2FA025CD">
      <w:pPr>
        <w:pStyle w:val="10"/>
        <w:shd w:val="clear" w:color="auto" w:fill="FFFFFF"/>
        <w:spacing w:before="0" w:beforeAutospacing="0" w:after="0" w:afterAutospacing="0" w:line="600" w:lineRule="exact"/>
        <w:ind w:firstLine="680" w:firstLineChars="200"/>
        <w:jc w:val="both"/>
        <w:rPr>
          <w:rFonts w:ascii="Times New Roman" w:hAnsi="Times New Roman" w:eastAsia="仿宋_GB2312"/>
          <w:color w:val="000000" w:themeColor="text1"/>
          <w:spacing w:val="10"/>
          <w:sz w:val="32"/>
          <w:szCs w:val="32"/>
          <w14:textFill>
            <w14:solidFill>
              <w14:schemeClr w14:val="tx1"/>
            </w14:solidFill>
          </w14:textFill>
        </w:rPr>
      </w:pPr>
      <w:r>
        <w:rPr>
          <w:rFonts w:ascii="Times New Roman" w:hAnsi="Times New Roman" w:eastAsia="仿宋_GB2312"/>
          <w:color w:val="000000" w:themeColor="text1"/>
          <w:spacing w:val="10"/>
          <w:sz w:val="32"/>
          <w:szCs w:val="32"/>
          <w:shd w:val="clear" w:color="auto" w:fill="FFFFFF"/>
          <w14:textFill>
            <w14:solidFill>
              <w14:schemeClr w14:val="tx1"/>
            </w14:solidFill>
          </w14:textFill>
        </w:rPr>
        <w:t>同志们！党用伟大奋斗创造了百年伟业，也一定能用新的伟大奋斗创造新的伟业。全党全军全国各族人民要紧密团结在党中央周围，牢记空谈误国、实干兴邦，坚定信心、同心同德，埋头苦干、奋勇前进，为全面建设社会主义现代化国家、全面推进中华民族伟大复兴而团结奋斗！</w:t>
      </w:r>
    </w:p>
    <w:p w14:paraId="200B9128">
      <w:pPr>
        <w:spacing w:line="600" w:lineRule="exact"/>
        <w:rPr>
          <w:rFonts w:eastAsia="仿宋_GB2312"/>
          <w:color w:val="000000" w:themeColor="text1"/>
          <w:sz w:val="32"/>
          <w:szCs w:val="32"/>
          <w:shd w:val="clear" w:color="auto" w:fill="FFFFFF"/>
          <w14:textFill>
            <w14:solidFill>
              <w14:schemeClr w14:val="tx1"/>
            </w14:solidFill>
          </w14:textFill>
        </w:rPr>
      </w:pPr>
    </w:p>
    <w:p w14:paraId="1311AD68">
      <w:pPr>
        <w:spacing w:line="600" w:lineRule="exact"/>
        <w:rPr>
          <w:rFonts w:eastAsia="仿宋_GB2312"/>
          <w:color w:val="000000" w:themeColor="text1"/>
          <w:sz w:val="32"/>
          <w:szCs w:val="32"/>
          <w:shd w:val="clear" w:color="auto" w:fill="FFFFFF"/>
          <w14:textFill>
            <w14:solidFill>
              <w14:schemeClr w14:val="tx1"/>
            </w14:solidFill>
          </w14:textFill>
        </w:rPr>
      </w:pPr>
    </w:p>
    <w:p w14:paraId="72545D2C">
      <w:pPr>
        <w:spacing w:line="600" w:lineRule="exact"/>
        <w:rPr>
          <w:rFonts w:eastAsia="仿宋_GB2312"/>
          <w:color w:val="000000" w:themeColor="text1"/>
          <w:sz w:val="32"/>
          <w:szCs w:val="32"/>
          <w:shd w:val="clear" w:color="auto" w:fill="FFFFFF"/>
          <w14:textFill>
            <w14:solidFill>
              <w14:schemeClr w14:val="tx1"/>
            </w14:solidFill>
          </w14:textFill>
        </w:rPr>
      </w:pPr>
    </w:p>
    <w:p w14:paraId="288695B9">
      <w:pPr>
        <w:spacing w:line="600" w:lineRule="exact"/>
        <w:rPr>
          <w:rFonts w:eastAsia="仿宋_GB2312"/>
          <w:color w:val="000000" w:themeColor="text1"/>
          <w:sz w:val="32"/>
          <w:szCs w:val="32"/>
          <w:shd w:val="clear" w:color="auto" w:fill="FFFFFF"/>
          <w14:textFill>
            <w14:solidFill>
              <w14:schemeClr w14:val="tx1"/>
            </w14:solidFill>
          </w14:textFill>
        </w:rPr>
      </w:pPr>
    </w:p>
    <w:p w14:paraId="44567298">
      <w:pPr>
        <w:spacing w:line="600" w:lineRule="exact"/>
        <w:rPr>
          <w:rFonts w:eastAsia="仿宋_GB2312"/>
          <w:color w:val="000000" w:themeColor="text1"/>
          <w:sz w:val="32"/>
          <w:szCs w:val="32"/>
          <w:shd w:val="clear" w:color="auto" w:fill="FFFFFF"/>
          <w14:textFill>
            <w14:solidFill>
              <w14:schemeClr w14:val="tx1"/>
            </w14:solidFill>
          </w14:textFill>
        </w:rPr>
      </w:pPr>
    </w:p>
    <w:p w14:paraId="4D66FB54">
      <w:pPr>
        <w:spacing w:line="600" w:lineRule="exact"/>
        <w:rPr>
          <w:rFonts w:eastAsia="仿宋_GB2312"/>
          <w:color w:val="000000" w:themeColor="text1"/>
          <w:sz w:val="32"/>
          <w:szCs w:val="32"/>
          <w:shd w:val="clear" w:color="auto" w:fill="FFFFFF"/>
          <w14:textFill>
            <w14:solidFill>
              <w14:schemeClr w14:val="tx1"/>
            </w14:solidFill>
          </w14:textFill>
        </w:rPr>
      </w:pPr>
    </w:p>
    <w:p w14:paraId="08E3BF18">
      <w:pPr>
        <w:spacing w:line="600" w:lineRule="exact"/>
        <w:rPr>
          <w:rFonts w:eastAsia="仿宋_GB2312"/>
          <w:color w:val="000000" w:themeColor="text1"/>
          <w:sz w:val="32"/>
          <w:szCs w:val="32"/>
          <w:shd w:val="clear" w:color="auto" w:fill="FFFFFF"/>
          <w14:textFill>
            <w14:solidFill>
              <w14:schemeClr w14:val="tx1"/>
            </w14:solidFill>
          </w14:textFill>
        </w:rPr>
      </w:pPr>
    </w:p>
    <w:p w14:paraId="44B2FF06">
      <w:pPr>
        <w:spacing w:line="600" w:lineRule="exact"/>
        <w:rPr>
          <w:rFonts w:eastAsia="仿宋_GB2312"/>
          <w:color w:val="000000" w:themeColor="text1"/>
          <w:sz w:val="32"/>
          <w:szCs w:val="32"/>
          <w:shd w:val="clear" w:color="auto" w:fill="FFFFFF"/>
          <w14:textFill>
            <w14:solidFill>
              <w14:schemeClr w14:val="tx1"/>
            </w14:solidFill>
          </w14:textFill>
        </w:rPr>
      </w:pPr>
    </w:p>
    <w:p w14:paraId="00E32633">
      <w:pPr>
        <w:spacing w:line="600" w:lineRule="exact"/>
        <w:rPr>
          <w:rFonts w:eastAsia="仿宋_GB2312"/>
          <w:color w:val="000000" w:themeColor="text1"/>
          <w:sz w:val="32"/>
          <w:szCs w:val="32"/>
          <w:shd w:val="clear" w:color="auto" w:fill="FFFFFF"/>
          <w14:textFill>
            <w14:solidFill>
              <w14:schemeClr w14:val="tx1"/>
            </w14:solidFill>
          </w14:textFill>
        </w:rPr>
      </w:pPr>
    </w:p>
    <w:p w14:paraId="66E30155">
      <w:pPr>
        <w:spacing w:line="600" w:lineRule="exact"/>
        <w:rPr>
          <w:rFonts w:eastAsia="仿宋_GB2312"/>
          <w:color w:val="000000" w:themeColor="text1"/>
          <w:sz w:val="32"/>
          <w:szCs w:val="32"/>
          <w:shd w:val="clear" w:color="auto" w:fill="FFFFFF"/>
          <w14:textFill>
            <w14:solidFill>
              <w14:schemeClr w14:val="tx1"/>
            </w14:solidFill>
          </w14:textFill>
        </w:rPr>
      </w:pPr>
    </w:p>
    <w:p w14:paraId="34764734">
      <w:pPr>
        <w:spacing w:line="600" w:lineRule="exact"/>
        <w:rPr>
          <w:rFonts w:eastAsia="仿宋_GB2312"/>
          <w:color w:val="000000" w:themeColor="text1"/>
          <w:sz w:val="32"/>
          <w:szCs w:val="32"/>
          <w:shd w:val="clear" w:color="auto" w:fill="FFFFFF"/>
          <w14:textFill>
            <w14:solidFill>
              <w14:schemeClr w14:val="tx1"/>
            </w14:solidFill>
          </w14:textFill>
        </w:rPr>
      </w:pPr>
    </w:p>
    <w:p w14:paraId="71C2EDBF">
      <w:pPr>
        <w:spacing w:line="600" w:lineRule="exact"/>
        <w:rPr>
          <w:rFonts w:eastAsia="仿宋_GB2312"/>
          <w:color w:val="000000" w:themeColor="text1"/>
          <w:sz w:val="32"/>
          <w:szCs w:val="32"/>
          <w:shd w:val="clear" w:color="auto" w:fill="FFFFFF"/>
          <w14:textFill>
            <w14:solidFill>
              <w14:schemeClr w14:val="tx1"/>
            </w14:solidFill>
          </w14:textFill>
        </w:rPr>
      </w:pPr>
    </w:p>
    <w:p w14:paraId="3EA7B23B">
      <w:pPr>
        <w:spacing w:line="600" w:lineRule="exact"/>
        <w:rPr>
          <w:rFonts w:eastAsia="仿宋_GB2312"/>
          <w:color w:val="000000" w:themeColor="text1"/>
          <w:sz w:val="32"/>
          <w:szCs w:val="32"/>
          <w:shd w:val="clear" w:color="auto" w:fill="FFFFFF"/>
          <w14:textFill>
            <w14:solidFill>
              <w14:schemeClr w14:val="tx1"/>
            </w14:solidFill>
          </w14:textFill>
        </w:rPr>
      </w:pPr>
    </w:p>
    <w:p w14:paraId="487C9004">
      <w:pPr>
        <w:spacing w:line="600" w:lineRule="exact"/>
        <w:rPr>
          <w:rFonts w:eastAsia="仿宋_GB2312"/>
          <w:color w:val="000000" w:themeColor="text1"/>
          <w:sz w:val="32"/>
          <w:szCs w:val="32"/>
          <w:shd w:val="clear" w:color="auto" w:fill="FFFFFF"/>
          <w14:textFill>
            <w14:solidFill>
              <w14:schemeClr w14:val="tx1"/>
            </w14:solidFill>
          </w14:textFill>
        </w:rPr>
      </w:pPr>
    </w:p>
    <w:p w14:paraId="1976841C">
      <w:pPr>
        <w:spacing w:line="600" w:lineRule="exact"/>
        <w:rPr>
          <w:rFonts w:eastAsia="仿宋_GB2312"/>
          <w:color w:val="000000" w:themeColor="text1"/>
          <w:sz w:val="32"/>
          <w:szCs w:val="32"/>
          <w:shd w:val="clear" w:color="auto" w:fill="FFFFFF"/>
          <w14:textFill>
            <w14:solidFill>
              <w14:schemeClr w14:val="tx1"/>
            </w14:solidFill>
          </w14:textFill>
        </w:rPr>
      </w:pPr>
    </w:p>
    <w:p w14:paraId="1D65AAC2">
      <w:pPr>
        <w:spacing w:line="600" w:lineRule="exact"/>
        <w:rPr>
          <w:rFonts w:eastAsia="仿宋_GB2312"/>
          <w:color w:val="000000" w:themeColor="text1"/>
          <w:sz w:val="32"/>
          <w:szCs w:val="32"/>
          <w:shd w:val="clear" w:color="auto" w:fill="FFFFFF"/>
          <w14:textFill>
            <w14:solidFill>
              <w14:schemeClr w14:val="tx1"/>
            </w14:solidFill>
          </w14:textFill>
        </w:rPr>
      </w:pPr>
    </w:p>
    <w:p w14:paraId="7C04254B">
      <w:pPr>
        <w:spacing w:line="600" w:lineRule="exact"/>
        <w:rPr>
          <w:rFonts w:eastAsia="仿宋_GB2312"/>
          <w:color w:val="000000" w:themeColor="text1"/>
          <w:sz w:val="32"/>
          <w:szCs w:val="32"/>
          <w:shd w:val="clear" w:color="auto" w:fill="FFFFFF"/>
          <w14:textFill>
            <w14:solidFill>
              <w14:schemeClr w14:val="tx1"/>
            </w14:solidFill>
          </w14:textFill>
        </w:rPr>
      </w:pPr>
    </w:p>
    <w:p w14:paraId="27964EF8">
      <w:pPr>
        <w:spacing w:line="600" w:lineRule="exact"/>
        <w:rPr>
          <w:rFonts w:eastAsia="仿宋_GB2312"/>
          <w:color w:val="000000" w:themeColor="text1"/>
          <w:sz w:val="32"/>
          <w:szCs w:val="32"/>
          <w:shd w:val="clear" w:color="auto" w:fill="FFFFFF"/>
          <w14:textFill>
            <w14:solidFill>
              <w14:schemeClr w14:val="tx1"/>
            </w14:solidFill>
          </w14:textFill>
        </w:rPr>
      </w:pPr>
    </w:p>
    <w:p w14:paraId="50123D3A">
      <w:pPr>
        <w:spacing w:line="600" w:lineRule="exact"/>
        <w:rPr>
          <w:rFonts w:eastAsia="仿宋_GB2312"/>
          <w:color w:val="000000" w:themeColor="text1"/>
          <w:sz w:val="32"/>
          <w:szCs w:val="32"/>
          <w:shd w:val="clear" w:color="auto" w:fill="FFFFFF"/>
          <w14:textFill>
            <w14:solidFill>
              <w14:schemeClr w14:val="tx1"/>
            </w14:solidFill>
          </w14:textFill>
        </w:rPr>
      </w:pPr>
    </w:p>
    <w:p w14:paraId="24F9D714">
      <w:pPr>
        <w:rPr>
          <w:rFonts w:hint="default" w:ascii="Times New Roman" w:hAnsi="Times New Roman" w:eastAsia="方正小标宋简体"/>
          <w:b w:val="0"/>
          <w:color w:val="000000" w:themeColor="text1"/>
          <w:sz w:val="44"/>
          <w:szCs w:val="44"/>
          <w:shd w:val="clear" w:color="auto" w:fill="FFFFFF"/>
          <w14:textFill>
            <w14:solidFill>
              <w14:schemeClr w14:val="tx1"/>
            </w14:solidFill>
          </w14:textFill>
        </w:rPr>
      </w:pPr>
      <w:r>
        <w:rPr>
          <w:rFonts w:hint="default" w:ascii="Times New Roman" w:hAnsi="Times New Roman" w:eastAsia="方正小标宋简体"/>
          <w:b w:val="0"/>
          <w:color w:val="000000" w:themeColor="text1"/>
          <w:sz w:val="44"/>
          <w:szCs w:val="44"/>
          <w:shd w:val="clear" w:color="auto" w:fill="FFFFFF"/>
          <w14:textFill>
            <w14:solidFill>
              <w14:schemeClr w14:val="tx1"/>
            </w14:solidFill>
          </w14:textFill>
        </w:rPr>
        <w:br w:type="page"/>
      </w:r>
    </w:p>
    <w:p w14:paraId="6DBD2999">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推进法治中国建设 夯实中国之治的</w:t>
      </w:r>
    </w:p>
    <w:p w14:paraId="3CDEB542">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法治根基</w:t>
      </w:r>
    </w:p>
    <w:p w14:paraId="61ABAA41">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习近平总书记在中央全面依法治国委员会第三次会议上的重要讲话，站在全局和战略高度，深刻阐明了依法防控在疫情防控工作中的重要作用，科学分析了法治在国家治理体系和治理能力现代化中的重要作用，对坚持依法防控，在法治轨道上统筹推进各项防控工作，推进全面依法治国作出了战略部署，是指导新时代法治中国建设的纲领性文献。党的十九届五中全会，对中国“十四五”时期发展作出全面规划。深入学习领会习近平总书记在中央全面依法治国委员会第三次会议上的重要讲话精神，回顾总结“十三五”时期全面依法治国取得的显著成就，研究谋划法治中国建设，对于推进全面依法治国，发挥法治在国家治理体系和治理能力现代化中的积极作用，具有十分重大的意义。</w:t>
      </w:r>
    </w:p>
    <w:p w14:paraId="7A70C9CB">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一、“十三五”时期全面依法治国取得显著成就</w:t>
      </w:r>
    </w:p>
    <w:p w14:paraId="50D00C26">
      <w:pPr>
        <w:spacing w:line="600" w:lineRule="exact"/>
        <w:ind w:firstLine="320" w:firstLineChars="1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十三五”时期是全面建成小康社会的决胜阶段，以习近平同志为核心的党中央从坚持和发展中国特色社会主义的全局和战略高度定位法治、布局法治、厉行法治，坚持依法治国、依法执政、依法行政共同推进，法治国家、法治政府、法治社会一体建设，作出一系列重大决策部署，科学立法、严格执法、公正司法、全民守法统筹推进，法治中国建设取得新进展、开创新局面。习近平总书记在领导法治中国建设谋新篇、开新局的伟大实践中，创造性提出一系列全面依法治国新理念新思想新战略，将中国特色社会主义法治理论推向新的历史高度，为全面依法治国指明了正确方向、提供了根本遵循。</w:t>
      </w:r>
    </w:p>
    <w:p w14:paraId="170B2C9A">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党领导全面依法治国的制度和工作机制更加健全完善。坚持党总揽全局、协调各方的领导核心地位，把中国共产党领导是中国特色社会主义最本质的特征写入宪法，进一步强化党的领导的宪法权威。中央政治局常委会定期听取全国人大常委会、国务院、全国政协、最高人民法院、最高人民检察院党组工作汇报形成制度性安排，党领导立法、保证执法、支持司法、带头守法全面加强。健全完善党领导全面依法治国的制度机制，组建中央全面依法治国委员会，全面依法治国工作系统谋划、整体推进。</w:t>
      </w:r>
    </w:p>
    <w:p w14:paraId="42E457B4">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全面依法治国实践取得重大进展。推进合宪性审查工作，宪法实施和监督全面加强。颁布实施民法典，推进重要领域法律法规立改废释，中国特色社会主义法律体系不断完善。深化“放管服”改革，推进综合行政执法改革，健全重大行政决策程序，开展法治政府建设示范创建和督察，法治政府建设全面提速。全面推开司法责任制改革，深入推进以审判为中心的刑事诉讼制度改革，依法纠正一批冤错案件，基本解决执行难，司法体制改革全面深化。坚持把社会主义核心价值观融入法治建设，全面推进“七五”普法规划，加快公共法律服务体系建设，全社会法治意识显著增强。坚持依法治国和依规治党有机统一，健全完善党内法规制度体系。</w:t>
      </w:r>
    </w:p>
    <w:p w14:paraId="553DA95A">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法治保障改革发展稳定更加坚实有力。坚持依法防控疫情，保障和促进新冠肺炎疫情防控取得重大战略成果。坚持总体国家安全观，制定国家情报法、反间谍法实施细则，修改反恐怖主义法，提升国家安全法治化水平。制定香港特别行政区维护国家安全法，保障香港长期繁荣稳定和“一国两制”行稳致远。制定外商投资法、优化营商环境条例，持续优化市场化法治化国际化营商环境。坚持立法与改革相衔接，作出关于自由贸易试验区、行政审批制度改革等方面授权决定和改革决定，确保重大改革于法有据。健全防范化解重大金融风险相关法律制度，加强生态环境保护法治工作，推进法治乡村建设，为打赢“三大攻坚战”提供有力法治保障。制定疫苗管理法、保障农民工工资支付条例，加强食品药品执法司法，深化实化法治为民。推进平安中国建设，深入开展扫黑除恶专项斗争。创新发展依法治军理论和实践，中国特色军事法治体系不断完善。</w:t>
      </w:r>
    </w:p>
    <w:p w14:paraId="37D0B82C">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法治工作队伍建设取得新成效。加强立法工作队伍建设，组建市场监管、生态环境保护、文化市场、交通运输和农业五支综合执法队伍，全面推行法官检察官员额制和人民警察单独职务序列，法治专门队伍政治业务素质不断提升，纪律作风持续强化。全面加强律师行业党的建设，完善公职律师公司律师制度，发展公证员、司法鉴定人、仲裁员和人民调解员队伍，法律服务执业规范和执业保障制度不断健全。健全国家统一法律职业资格考试制度，坚持立德树人、德法兼修，加强法学教育和法学理论研究，培养造就一大批高素质法治人才及后备力量。</w:t>
      </w:r>
    </w:p>
    <w:p w14:paraId="63DC4F06">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二、社会主义法治是制度之治最基本最稳定最可靠的保障</w:t>
      </w:r>
    </w:p>
    <w:p w14:paraId="3E12FFFB">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法律是治国之重器，法治是国家治理体系和治理能力的重要依托。习近平总书记在中央全面依法治国委员会第三次会议上的重要讲话中指出，“我国社会主义法治凝聚着我们党治国理政的理论成果和实践经验，是制度之治最基本最稳定最可靠的保障”，为在法治轨道上推进国家治理体系和治理能力现代化提供了科学指引。当前和今后一个时期，统筹中华民族伟大复兴战略全局和世界百年未有之大变局，迫切需要我们提升法治促进国家治理体系和治理能力现代化的效能，运用法治之力有效应对变局、开拓新局，为巩固和夯实“中国之治”提供最基本最稳定最可靠的保障。</w:t>
      </w:r>
    </w:p>
    <w:p w14:paraId="2C94F30C">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深刻领会习近平总书记关于提高党依法治国、依法执政能力的重要论述，推进党的领导制度化、法治化、规范化。习近平总书记指出，全面依法治国决不是要削弱党的领导，而是要加强和改善党的领导，不断提高党领导依法治国的能力和水平，巩固党的执政地位。我们党执政兴国，要善于使党在经济、政治、文化、社会、生态等各个领域的重大路线、方针和政策，历经治国理政实践，成为法律制度，进一步保障促进经济社会发展，推进党的领导制度化、法治化、规范化，提升党领导各项事业的能力和水平。依法治国是党领导人民治理国家的基本方略，依法执政是党治国理政的基本方式。我们要紧紧围绕提高党依法治国、依法执政能力，进一步推进党的领导入法入规，推动党组织和党员干部坚定法治信仰、树牢法治意识、带头厉行法治，自觉在法治框架内想问题、做决策、办事情，提高运用法治思维和法治方式深化改革、推动发展、化解矛盾、维护稳定、应对风险的能力。</w:t>
      </w:r>
    </w:p>
    <w:p w14:paraId="23388B0A">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深刻领会习近平总书记关于用法治保障人民当家作主的重要论述，使法律及其实施充分体现人民意志。习近平总书记指出，只有在党的领导下依法治国、厉行法治，人民当家作主才能充分实现。社会主义法治建设一切都是以保障人民群众根本利益为出发点和落脚点，有效保证人民在党的领导下通过各种途径和形式管理国家事务、管理经济和文化事业、管理社会事务。我们要坚持和完善人民当家作主制度体系，健全社会公平正义法治保障制度，拓宽人民参与国家治理的途径，使人民群众通过法治参与国家治理的过程成为发扬民主、汇集民智、凝聚共识的过程，使法律及其实施有效体现人民意志、保障人民权益、激发人民创造力。</w:t>
      </w:r>
    </w:p>
    <w:p w14:paraId="67705F62">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深刻领会习近平总书记关于坚持和完善中国特色社会主义法治体系的重要论述，把社会主义法治优势转化为治理效能。习近平总书记指出，法治体系是国家治理体系的骨干工程。中国特色社会主义实践向前推进一步，法治建设就要跟进一步。实践证明，通过宪法法律确认和巩固国家根本制度、基本制度、重要制度，并运用国家强制力保证实施，保障了国家治理体系的系统性、规范性、协调性、稳定性。建设中国特色社会主义法治体系，包括形成完备的法律规范体系、高效的法治实施体系、严密的法治监督体系、有力的法治保障体系、完善的党内法规体系，涵盖了法治建设各领域、各环节、全过程，为确保中国特色社会主义事业长盛不衰提供了牢靠而持久的法治保障。我们要认真贯彻落实习近平总书记重要讲话精神，不断完善中国特色社会主义法治体系，汲取中华传统法律文化精华，吸收借鉴人类法治文明有益成果，更好地把社会主义法治优势转化为治理效能。</w:t>
      </w:r>
    </w:p>
    <w:p w14:paraId="0C0792A9">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深刻领会习近平总书记关于更好发挥法治对改革发展稳定引领、规范、保障作用的重要论述，推动各方面制度更加成熟、更加定型。习近平总书记指出，做好改革发展稳定各项工作离不开法治，改革开放越深入越要强调法治，发展环境越复杂越要强调法治。改革开放40多年来，我们坚持将深化改革开放与推进法治建设紧密结合、协调推进、相互促进，创造了经济快速发展和社会长期稳定两大奇迹，既深刻改变了自己，也深刻影响了世界。当前，我们面对的改革发展稳定任务之重前所未有，面临的矛盾风险挑战之多前所未有。我们要发挥法治的引领、规范、保障作用，及时把推动改革、促进发展、维护稳定的成果以法律形式固化下来，为构建国内大循环为主体、国内国际双循环相互促进的新发展格局提供强有力的法治保障，推动各方面制度更加成熟、更加定型，逐步实现国家治理制度化、程序化、规范化、法治化。</w:t>
      </w:r>
    </w:p>
    <w:p w14:paraId="355D5AF8">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三、统筹推进法治中国建设，提升法治促进国家治理体系和治理能力现代化的效能</w:t>
      </w:r>
    </w:p>
    <w:p w14:paraId="7B7275BB">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习近平总书记强调，要推进全面依法治国，发挥法治在国家治理体系和治理能力现代化中的积极作用。我们要从我国实际出发，遵循法治规律，坚持顶层设计和法治实践相结合，不断完善法治建设顶层设计，把良法善治的要求贯穿到法治中国、法治政府、法治社会建设全过程和各方面，坚持不懈创新和深化依法治国实践，提升法治促进国家治理体系和治理能力现代化的效能。</w:t>
      </w:r>
    </w:p>
    <w:p w14:paraId="38EC60C8">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科学立法，促进良法善治。“立善法于天下，则天下治；立善法于一国，则一国治”。习近平总书记强调，随着时代发展和改革推进，国家治理现代化对科学完备的法律规范体系的要求越来越迫切。要在坚持好、完善好已经建立起来并经过实践检验有效的根本制度、基本制度、重要制度的前提下，聚焦法律制度的空白点和冲突点，统筹谋划和整体推进立改废释各项工作，加快推进国家安全、科技创新、公共卫生、生态文明等重要领域立法，不断提高立法质量和效率，加快建立健全国家治理急需的法律制度、满足人民日益增长的美好生活需要必备的法律制度。要及时将改革发展稳定的成熟经验和有效做法，上升为制度、转化为法律，不断完善以宪法为核心的中国特色社会主义法律体系，丰富和完善中国特色社会主义制度。健全宪法实施和监督制度，加强备案审查制度和能力建设，推进合宪性审查工作，切实维护社会主义法制统一。</w:t>
      </w:r>
    </w:p>
    <w:p w14:paraId="2C6A235D">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严格执法，加快法治政府建设。习近平总书记强调，建设法治政府是全面推进依法治国的重点任务和主体工程。要认真梳理总结“十三五”时期法治政府建设情况，抓紧研究制定下一阶段法治政府建设实施纲要，在更高起点上推进“十四五”时期法治政府建设。为树立新时代法治政府建设标杆，经中央全面依法治国委员会批准，自2019年7月起，中央依法治国办部署开展全国法治政府建设示范创建活动，命名了第一批全国法治政府建设示范地区和项目，取得良好效果。要深化法治政府建设示范创建，以创建促提升，以示范带发展，进一步提高法治政府建设水平。严格落实重大行政决策程序制度，推动行政决策科学化、民主化、法治化。持续推进食品药品、生态环境、安全生产、道路交通安全等关系群众切身利益的重点领域执法，加大对严重违法行为处罚力度，切实维护人民群众合法权益。全面落实行政执法“三项制度”，推进严格规范公正文明执法，切实从源头上减少违法行政行为，提高执法能力和执法公信力。切实抓好行政复议体制改革方案的贯彻落实，及时修改行政复议法等法律法规，发挥行政复议公正高效、便民为民的制度优势和化解行政争议主渠道作用。</w:t>
      </w:r>
    </w:p>
    <w:p w14:paraId="30C5797E">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公正司法，维护社会公平正义。习近平总书记强调，执法司法公正权威才能真正发挥好法治在国家治理中的效能。近年来，党中央出台的许多司法体制改革措施都已经落地见效，司法质量、效率和公信力持续提升。要深化以审判为中心的刑事诉讼制度改革，全面落实认罪认罚从宽制度，完善民事诉讼制度体系，深化执行体制改革，从源头上切实解决执行难问题。依法平等保护各类市场主体产权和合法权益，加强知识产权保护，激发市场主体活力。不断深化司法责任制综合配套改革，进一步健全完善审判权、检察权运行机制。加强检察机关的法律监督，完善公益诉讼检察制度。完善司法管理指标体系，提高司法办案质效。加快构建上下贯通、内外结合、系统完备、规范高效的执法司法制约监督体系，推动建立公正高效权威的社会主义司法制度，不断提升人民群众对公平正义的获得感、满意度。</w:t>
      </w:r>
    </w:p>
    <w:p w14:paraId="6594AFA7">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全民守法，深化法治社会建设。习近平总书记强调，法治建设需要全社会共同参与，只有全体人民信仰法律、厉行法治，国家和社会生活才能真正实现在法治轨道上运行。当前，办事依法、遇事找法、解决问题用法、化解矛盾靠法的社会氛围尚未形成。要加大全民普法力度，编制好“八五”普法规划，实施公民法治素养提升行动，落实“谁执法谁普法”普法责任制，弘扬法治精神，增强全民法治观念，夯实法治社会建设根基。加快推进公共法律服务体系建设，努力为人民群众提供优质高效的法律服务。进一步抓好领导干部学法用法，落实好党委（党组）理论学习中心组集体学法、法律培训、法律知识考试考核等制度，切实强化领导干部法治意识，带头尊法学法守法用法。坚持从娃娃抓起，加强青少年法治教育，把法治教育纳入国民教育体系。坚持把社会主义核心价值观融入法治建设，完善诚信建设长效机制，努力形成良好的社会风尚和社会秩序。</w:t>
      </w:r>
    </w:p>
    <w:p w14:paraId="34F591E5">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加强涉外法治工作，维护国家主权、安全、发展利益。习近平总书记强调，要加强涉外法治工作，提高涉外工作法治化水平。要加强涉外法治工作规划，加强涉外领域立法，加快我国法域外适用的法律体系建设，提高涉外执法司法能力和水平。随着我国企业和公民“走出去”步伐不断加快，我国企业、公民遇到的贸易摩擦和跨国纠纷越来越多，依法维护我国国家利益和企业、公民合法权益的任务日益艰巨繁重。要加强涉外法律服务工作，积极开展培训教育，不断提高我国企业和公民的法律风险防范、合规管理意识和能力，积极为我国企业和公民提供法律帮助，维护我国企业和公民合法权益。积极参与全球治理体系改革和建设，加强国际法运用，坚定维护以联合国宪章宗旨和原则为核心的国际秩序和国际体系，积极参与国际规则制定，推动构建更加公正合理的全球治理体系。</w:t>
      </w:r>
    </w:p>
    <w:p w14:paraId="75C0E025">
      <w:pPr>
        <w:spacing w:line="600" w:lineRule="exact"/>
        <w:ind w:firstLine="600"/>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加强法治工作队伍建设，为法治中国建设提供人才保障。习近平总书记强调，全面推进依法治国，必须着力培养和造就一支忠于党、忠于国家、忠于人民、忠于法律的社会主义法治工作队伍。要加强对法治工作队伍的教育培训，旗帜鲜明把政治建设摆在首位，抓好科学理论武装，教育引导广大法治工作者学深悟透习近平总书记全面依法治国新理念新思想新战略，坚定不移地走中国特色社会主义法治道路。把专业化建设摆到更加重要的位置来抓，突出实战、实用、实效导向，全面提升业务素质和实际工作能力。深化法学教育改革，创新法治人才培养模式，健全法治实务部门与高等院校协同育人机制，提高人才培养质量。加强对法治工作队伍严格管理，分类制定完善铁规禁令、纪律规定、执业规范、管理制度，严格落实过问、干预、插手案件记录报告、责任追究制度，深入开展政法系统队伍教育整顿工作，坚持“零容忍”惩治腐败，保持队伍先进性和纯洁性。加快涉外法治人才培养，加强系统谋划，创新人才培养机制，不断发展壮大涉外法律服务人才队伍，更好服务对外工作大局。</w:t>
      </w:r>
    </w:p>
    <w:p w14:paraId="50ACE63C">
      <w:pPr>
        <w:spacing w:line="600" w:lineRule="exact"/>
        <w:rPr>
          <w:rFonts w:eastAsia="仿宋_GB2312"/>
          <w:bCs/>
          <w:color w:val="000000" w:themeColor="text1"/>
          <w:sz w:val="32"/>
          <w:szCs w:val="32"/>
          <w:shd w:val="clear" w:color="auto" w:fill="FFFFFF"/>
          <w14:textFill>
            <w14:solidFill>
              <w14:schemeClr w14:val="tx1"/>
            </w14:solidFill>
          </w14:textFill>
        </w:rPr>
      </w:pPr>
    </w:p>
    <w:p w14:paraId="2E21694B">
      <w:pPr>
        <w:spacing w:line="600" w:lineRule="exact"/>
        <w:rPr>
          <w:rFonts w:eastAsia="仿宋_GB2312"/>
          <w:bCs/>
          <w:color w:val="000000" w:themeColor="text1"/>
          <w:sz w:val="32"/>
          <w:szCs w:val="32"/>
          <w:shd w:val="clear" w:color="auto" w:fill="FFFFFF"/>
          <w14:textFill>
            <w14:solidFill>
              <w14:schemeClr w14:val="tx1"/>
            </w14:solidFill>
          </w14:textFill>
        </w:rPr>
      </w:pPr>
    </w:p>
    <w:p w14:paraId="091C0607">
      <w:pPr>
        <w:spacing w:line="600" w:lineRule="exact"/>
        <w:rPr>
          <w:rFonts w:eastAsia="仿宋_GB2312"/>
          <w:bCs/>
          <w:color w:val="000000" w:themeColor="text1"/>
          <w:sz w:val="32"/>
          <w:szCs w:val="32"/>
          <w:shd w:val="clear" w:color="auto" w:fill="FFFFFF"/>
          <w14:textFill>
            <w14:solidFill>
              <w14:schemeClr w14:val="tx1"/>
            </w14:solidFill>
          </w14:textFill>
        </w:rPr>
      </w:pPr>
    </w:p>
    <w:p w14:paraId="0766C74A">
      <w:pPr>
        <w:spacing w:line="600" w:lineRule="exact"/>
        <w:rPr>
          <w:rFonts w:eastAsia="仿宋_GB2312"/>
          <w:bCs/>
          <w:color w:val="000000" w:themeColor="text1"/>
          <w:sz w:val="32"/>
          <w:szCs w:val="32"/>
          <w:shd w:val="clear" w:color="auto" w:fill="FFFFFF"/>
          <w14:textFill>
            <w14:solidFill>
              <w14:schemeClr w14:val="tx1"/>
            </w14:solidFill>
          </w14:textFill>
        </w:rPr>
      </w:pPr>
    </w:p>
    <w:p w14:paraId="012CCBFC">
      <w:pPr>
        <w:spacing w:line="600" w:lineRule="exact"/>
        <w:rPr>
          <w:rFonts w:eastAsia="仿宋_GB2312"/>
          <w:bCs/>
          <w:color w:val="000000" w:themeColor="text1"/>
          <w:sz w:val="32"/>
          <w:szCs w:val="32"/>
          <w:shd w:val="clear" w:color="auto" w:fill="FFFFFF"/>
          <w14:textFill>
            <w14:solidFill>
              <w14:schemeClr w14:val="tx1"/>
            </w14:solidFill>
          </w14:textFill>
        </w:rPr>
      </w:pPr>
    </w:p>
    <w:p w14:paraId="6205EE52">
      <w:pPr>
        <w:spacing w:line="600" w:lineRule="exact"/>
        <w:rPr>
          <w:rFonts w:eastAsia="仿宋_GB2312"/>
          <w:bCs/>
          <w:color w:val="000000" w:themeColor="text1"/>
          <w:sz w:val="32"/>
          <w:szCs w:val="32"/>
          <w:shd w:val="clear" w:color="auto" w:fill="FFFFFF"/>
          <w14:textFill>
            <w14:solidFill>
              <w14:schemeClr w14:val="tx1"/>
            </w14:solidFill>
          </w14:textFill>
        </w:rPr>
      </w:pPr>
    </w:p>
    <w:p w14:paraId="50B805B1">
      <w:pPr>
        <w:spacing w:line="600" w:lineRule="exact"/>
        <w:rPr>
          <w:rFonts w:eastAsia="仿宋_GB2312"/>
          <w:bCs/>
          <w:color w:val="000000" w:themeColor="text1"/>
          <w:sz w:val="32"/>
          <w:szCs w:val="32"/>
          <w:shd w:val="clear" w:color="auto" w:fill="FFFFFF"/>
          <w14:textFill>
            <w14:solidFill>
              <w14:schemeClr w14:val="tx1"/>
            </w14:solidFill>
          </w14:textFill>
        </w:rPr>
      </w:pPr>
    </w:p>
    <w:p w14:paraId="2BC282A5">
      <w:pPr>
        <w:spacing w:line="600" w:lineRule="exact"/>
        <w:rPr>
          <w:rFonts w:eastAsia="仿宋_GB2312"/>
          <w:bCs/>
          <w:color w:val="000000" w:themeColor="text1"/>
          <w:sz w:val="32"/>
          <w:szCs w:val="32"/>
          <w:shd w:val="clear" w:color="auto" w:fill="FFFFFF"/>
          <w14:textFill>
            <w14:solidFill>
              <w14:schemeClr w14:val="tx1"/>
            </w14:solidFill>
          </w14:textFill>
        </w:rPr>
      </w:pPr>
    </w:p>
    <w:p w14:paraId="630E4132">
      <w:pPr>
        <w:spacing w:line="600" w:lineRule="exact"/>
        <w:rPr>
          <w:rFonts w:eastAsia="仿宋_GB2312"/>
          <w:bCs/>
          <w:color w:val="000000" w:themeColor="text1"/>
          <w:sz w:val="32"/>
          <w:szCs w:val="32"/>
          <w:shd w:val="clear" w:color="auto" w:fill="FFFFFF"/>
          <w14:textFill>
            <w14:solidFill>
              <w14:schemeClr w14:val="tx1"/>
            </w14:solidFill>
          </w14:textFill>
        </w:rPr>
      </w:pPr>
    </w:p>
    <w:p w14:paraId="7F195E84">
      <w:pPr>
        <w:widowControl w:val="0"/>
        <w:spacing w:line="600" w:lineRule="exact"/>
        <w:jc w:val="center"/>
        <w:rPr>
          <w:rFonts w:eastAsia="仿宋_GB2312"/>
          <w:color w:val="000000" w:themeColor="text1"/>
          <w:sz w:val="32"/>
          <w:szCs w:val="32"/>
          <w14:textFill>
            <w14:solidFill>
              <w14:schemeClr w14:val="tx1"/>
            </w14:solidFill>
          </w14:textFill>
        </w:rPr>
        <w:sectPr>
          <w:footerReference r:id="rId3" w:type="default"/>
          <w:pgSz w:w="11906" w:h="16838"/>
          <w:pgMar w:top="1440" w:right="1800" w:bottom="1440" w:left="1800" w:header="851" w:footer="992" w:gutter="0"/>
          <w:cols w:space="425" w:num="1"/>
          <w:docGrid w:type="lines" w:linePitch="312" w:charSpace="0"/>
        </w:sectPr>
      </w:pPr>
    </w:p>
    <w:p w14:paraId="33643B44">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中华人民共和国民法典</w:t>
      </w:r>
    </w:p>
    <w:p w14:paraId="07C25CE1">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中华人民共和国主席令</w:t>
      </w:r>
    </w:p>
    <w:p w14:paraId="2C3549A0">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（第四十五号）</w:t>
      </w:r>
    </w:p>
    <w:p w14:paraId="7F088E97">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《中华人民共和国民法典》已由中华人民共和国第十三届全国人民代表大会第三次会议于2020年5月28日通过，现予公布，自2021年1月1日起施行。</w:t>
      </w:r>
    </w:p>
    <w:p w14:paraId="75F4A88B">
      <w:pPr>
        <w:pStyle w:val="3"/>
        <w:spacing w:beforeAutospacing="0" w:afterAutospacing="0"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中华人民共和国主席　习近平</w:t>
      </w:r>
    </w:p>
    <w:p w14:paraId="7F74A2A1">
      <w:pPr>
        <w:widowControl w:val="0"/>
        <w:spacing w:line="600" w:lineRule="exact"/>
        <w:ind w:firstLine="500"/>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2020年5月28日</w:t>
      </w:r>
    </w:p>
    <w:p w14:paraId="221C4004">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中华人民共和国民法典</w:t>
      </w:r>
    </w:p>
    <w:p w14:paraId="7E3B934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（2020年5月28日第十三届全国人民代表大会第三次会议通过</w:t>
      </w:r>
    </w:p>
    <w:p w14:paraId="0D129E5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第七编　侵权责任</w:t>
      </w:r>
    </w:p>
    <w:p w14:paraId="544BE5F5">
      <w:pPr>
        <w:widowControl w:val="0"/>
        <w:numPr>
          <w:ilvl w:val="0"/>
          <w:numId w:val="1"/>
        </w:num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环境污染和生态破坏责任</w:t>
      </w:r>
    </w:p>
    <w:p w14:paraId="39F1531A">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第一千二百三十五条 违反国家规定造成生态环境损害的，国家规定的机关或者法律规定的组织有权请求侵权人赔偿下列损失和费用：</w:t>
      </w:r>
    </w:p>
    <w:p w14:paraId="16661D53">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（一）生态环境受到损害至修复完成期间服务功能丧失导致的损失；</w:t>
      </w:r>
    </w:p>
    <w:p w14:paraId="3891689F">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（二）生态环境功能永久性损害造成的损失；</w:t>
      </w:r>
    </w:p>
    <w:p w14:paraId="5ED52824">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（三）生态环境损害调查、鉴定评估等费用；</w:t>
      </w:r>
    </w:p>
    <w:p w14:paraId="0564A456">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（四）清除污染、修复生态环境费用；</w:t>
      </w:r>
    </w:p>
    <w:p w14:paraId="4A37535C">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（五）防止损害的发生和扩大所支出的合理费用。</w:t>
      </w:r>
    </w:p>
    <w:p w14:paraId="6602F999">
      <w:pPr>
        <w:spacing w:line="600" w:lineRule="exact"/>
        <w:rPr>
          <w:rFonts w:eastAsia="仿宋_GB2312"/>
          <w:color w:val="000000" w:themeColor="text1"/>
          <w:sz w:val="32"/>
          <w:szCs w:val="32"/>
          <w14:textFill>
            <w14:solidFill>
              <w14:schemeClr w14:val="tx1"/>
            </w14:solidFill>
          </w14:textFill>
        </w:rPr>
      </w:pPr>
    </w:p>
    <w:p w14:paraId="40CCA09D">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刑法节录</w:t>
      </w:r>
    </w:p>
    <w:p w14:paraId="2EF23AE2">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（1979年7月1日第五届全国人民代表大会第二次会议通过 1997年3月14日第八届全国人民代表大会第五次会议修订 根据1998年12月29日《全国人民代表大会常务委员会关于惩治骗购外汇、逃汇和非法买卖外汇犯罪的决定》、1999年12月25日《中华人民共和国刑法修正案》、2001年8月31日《中华人民共和国刑法修正案（二）》、2001年12月29日《中华人民共和国刑法修正案（三）》、2002年12月28日《中华人民共和国刑法修正案（四）》、2005年2月28日《中华人民共和国刑法修正案（五）》、2006年6月29日《中华人民共和国刑法修正案（六）》、2009年2月28日《中华人民共和国刑法修正案（七）》、2009年8月27日《全国人民代表大会常务委员会关于修改部分法律的决定》、2011年2月25日《中华人民共和国刑法修正案（八）》、2015年8月29日《中华人民共和国刑法修正案（九）》、2017年11月4日《中华人民共和国刑法修正案（十）》修正）</w:t>
      </w:r>
    </w:p>
    <w:p w14:paraId="5C3F13C2">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第一编  总则</w:t>
      </w:r>
    </w:p>
    <w:p w14:paraId="26E41C1A">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第二章  犯罪</w:t>
      </w:r>
    </w:p>
    <w:p w14:paraId="667835CE">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第一节  犯罪和刑事责任</w:t>
      </w:r>
    </w:p>
    <w:p w14:paraId="098DE6A7">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第十八条 【特殊人员的刑事责任能力】精神病人在不能辨认或者不能控制自己行为的时候造成危害结果，经法定程序鉴定确认的，不负刑事责任，但是应当责令他的家属或者监护人严加看管和医疗；在必要的时候，由政府强制医疗。间歇性的精神病人在精神正常的时候犯罪，应当负刑事责任。尚未完全丧失辨认或者控制自己行为能力的精神病人犯罪的，应当负刑事责任，但是可以从轻或者减轻处罚。醉酒的人犯罪，应当负刑事责任。</w:t>
      </w:r>
    </w:p>
    <w:p w14:paraId="1F963D46">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第二编  分则</w:t>
      </w:r>
    </w:p>
    <w:p w14:paraId="4933611C">
      <w:pPr>
        <w:widowControl w:val="0"/>
        <w:tabs>
          <w:tab w:val="left" w:pos="4840"/>
        </w:tabs>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第三章  破坏社会主义市场经济秩序罪</w:t>
      </w:r>
    </w:p>
    <w:p w14:paraId="32129B62">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第五节  金融诈骗罪</w:t>
      </w:r>
    </w:p>
    <w:p w14:paraId="1915EE46">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第一百九十八条 【保险诈骗罪】有下列情形之一，进行保险诈骗活动，数额较大的，处五年以下有期徒刑或者拘役，并处一万元以上十万元以下罚金；数额巨大或者有其他严重情节的，处五年以上十年以下有期徒刑，并处二万元以上二十万元以下罚金；数额特别巨大或者有其他特别严重情节的，处十年以上有期徒刑，并处二万元以上二十万元以下罚金或者没收财产：</w:t>
      </w:r>
    </w:p>
    <w:p w14:paraId="0886C52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（一）投保人故意虚构保险标的，骗取保险金的；</w:t>
      </w:r>
    </w:p>
    <w:p w14:paraId="262D4AE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（二）投保人、被保险人或者受益人对发生的保险事故编造虚假的原因或者夸大损失的程度，骗取保险金的；</w:t>
      </w:r>
    </w:p>
    <w:p w14:paraId="484C8C0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（三）投保人、被保险人或者受益人编造未曾发生的保险事故，骗取保险金的；</w:t>
      </w:r>
    </w:p>
    <w:p w14:paraId="49E06BAE">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（四）投保人、被保险人故意造成财产损失的保险事故，骗取保险金的；</w:t>
      </w:r>
    </w:p>
    <w:p w14:paraId="6AF4724F">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投保人、受益人故意造成被保险人死亡、伤残或者疾病，骗取保险金的。有前款第四项、第五项所列行为，同时构成其他犯罪的，依照数罪并罚的规定处罚。单位犯第一款罪的，对单位判处罚金，并对其直接负责的主管人员和其他直接责任人员，处五年以下有期徒刑或者拘役；数额巨大或者有其他严重情节的，处五年以上十年以下有期徒刑；数额特别巨大或者有其他特别严重情节的，处十年以上有期徒刑。保险事故的鉴定人、证明人、财产评估人故意提供虚假的证明文件，为他人诈骗提供条件的，以保险诈骗的共犯论处。</w:t>
      </w:r>
    </w:p>
    <w:p w14:paraId="51CFBE22">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第六章 妨害社会管理秩序罪</w:t>
      </w:r>
    </w:p>
    <w:p w14:paraId="333576E5">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第二节 妨害司法罪</w:t>
      </w:r>
    </w:p>
    <w:p w14:paraId="32BFC18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第三百零五条 【伪证罪】在刑事诉讼中，证人、鉴定人、记录人、翻译人对与案件有重要关系的情节，故意作虚假证明、鉴定、记录、翻译，意图陷害他人或者隐匿罪证的，处三年以下有期徒刑或者拘役；情节严重的，处三年以上七年以下有期徒刑。</w:t>
      </w:r>
    </w:p>
    <w:p w14:paraId="6DAE5BB7">
      <w:pPr>
        <w:widowControl w:val="0"/>
        <w:spacing w:line="600" w:lineRule="exact"/>
        <w:rPr>
          <w:rFonts w:eastAsia="仿宋_GB2312"/>
          <w:color w:val="000000" w:themeColor="text1"/>
          <w:sz w:val="32"/>
          <w:szCs w:val="32"/>
          <w14:textFill>
            <w14:solidFill>
              <w14:schemeClr w14:val="tx1"/>
            </w14:solidFill>
          </w14:textFill>
        </w:rPr>
      </w:pPr>
    </w:p>
    <w:p w14:paraId="52024540">
      <w:pPr>
        <w:widowControl w:val="0"/>
        <w:spacing w:line="600" w:lineRule="exact"/>
        <w:rPr>
          <w:rFonts w:eastAsia="仿宋_GB2312"/>
          <w:color w:val="000000" w:themeColor="text1"/>
          <w:sz w:val="32"/>
          <w:szCs w:val="32"/>
          <w14:textFill>
            <w14:solidFill>
              <w14:schemeClr w14:val="tx1"/>
            </w14:solidFill>
          </w14:textFill>
        </w:rPr>
      </w:pPr>
    </w:p>
    <w:p w14:paraId="6999FD98">
      <w:pPr>
        <w:widowControl w:val="0"/>
        <w:spacing w:line="600" w:lineRule="exact"/>
        <w:rPr>
          <w:rFonts w:eastAsia="仿宋_GB2312"/>
          <w:color w:val="000000" w:themeColor="text1"/>
          <w:sz w:val="32"/>
          <w:szCs w:val="32"/>
          <w14:textFill>
            <w14:solidFill>
              <w14:schemeClr w14:val="tx1"/>
            </w14:solidFill>
          </w14:textFill>
        </w:rPr>
      </w:pPr>
    </w:p>
    <w:p w14:paraId="0E71222C">
      <w:pPr>
        <w:widowControl w:val="0"/>
        <w:spacing w:line="600" w:lineRule="exact"/>
        <w:rPr>
          <w:rFonts w:eastAsia="仿宋_GB2312"/>
          <w:color w:val="000000" w:themeColor="text1"/>
          <w:sz w:val="32"/>
          <w:szCs w:val="32"/>
          <w14:textFill>
            <w14:solidFill>
              <w14:schemeClr w14:val="tx1"/>
            </w14:solidFill>
          </w14:textFill>
        </w:rPr>
      </w:pPr>
    </w:p>
    <w:p w14:paraId="2B97AE6D">
      <w:pPr>
        <w:widowControl w:val="0"/>
        <w:spacing w:line="600" w:lineRule="exact"/>
        <w:rPr>
          <w:rFonts w:eastAsia="仿宋_GB2312"/>
          <w:color w:val="000000" w:themeColor="text1"/>
          <w:sz w:val="32"/>
          <w:szCs w:val="32"/>
          <w14:textFill>
            <w14:solidFill>
              <w14:schemeClr w14:val="tx1"/>
            </w14:solidFill>
          </w14:textFill>
        </w:rPr>
      </w:pPr>
    </w:p>
    <w:p w14:paraId="4F91E76F">
      <w:pPr>
        <w:widowControl w:val="0"/>
        <w:spacing w:line="600" w:lineRule="exact"/>
        <w:rPr>
          <w:rFonts w:eastAsia="仿宋_GB2312"/>
          <w:color w:val="000000" w:themeColor="text1"/>
          <w:sz w:val="32"/>
          <w:szCs w:val="32"/>
          <w14:textFill>
            <w14:solidFill>
              <w14:schemeClr w14:val="tx1"/>
            </w14:solidFill>
          </w14:textFill>
        </w:rPr>
      </w:pPr>
    </w:p>
    <w:p w14:paraId="13710198">
      <w:pPr>
        <w:widowControl w:val="0"/>
        <w:spacing w:line="600" w:lineRule="exact"/>
        <w:rPr>
          <w:rFonts w:eastAsia="仿宋_GB2312"/>
          <w:color w:val="000000" w:themeColor="text1"/>
          <w:sz w:val="32"/>
          <w:szCs w:val="32"/>
          <w14:textFill>
            <w14:solidFill>
              <w14:schemeClr w14:val="tx1"/>
            </w14:solidFill>
          </w14:textFill>
        </w:rPr>
      </w:pPr>
    </w:p>
    <w:p w14:paraId="6DF6EDE5">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刑事诉讼法节录</w:t>
      </w:r>
    </w:p>
    <w:p w14:paraId="1E425696">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第一编 总则</w:t>
      </w:r>
    </w:p>
    <w:p w14:paraId="7FB05332">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第三章 回避</w:t>
      </w:r>
    </w:p>
    <w:p w14:paraId="21BCFC1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第二十九条 审判人员、检察人员、侦查人员有下列情形之一的，应当自行回避，当事人及其法定代理人也有权要求他们回避：</w:t>
      </w:r>
    </w:p>
    <w:p w14:paraId="5145338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（一）是本案的当事人或者是当事人的近亲属的；</w:t>
      </w:r>
    </w:p>
    <w:p w14:paraId="36F6061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（二）本人或者他的近亲属和本案有利害关系的；</w:t>
      </w:r>
    </w:p>
    <w:p w14:paraId="1979965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（三）担任过本案的证人、鉴定人、辩护人、诉讼代理人的；</w:t>
      </w:r>
    </w:p>
    <w:p w14:paraId="6ECA798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（四）与本案当事人有其他关系，可能影响公正处理案件的。</w:t>
      </w:r>
    </w:p>
    <w:p w14:paraId="20B4FA9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第三十二条 本章关于回避的规定适用于书记员、翻译人员和鉴定人。辩护人、诉讼代理人可以依照本章的规定要求回避、申请复议。</w:t>
      </w:r>
    </w:p>
    <w:p w14:paraId="27293648">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第五章  证据</w:t>
      </w:r>
    </w:p>
    <w:p w14:paraId="7291497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第五十条 可以用于证明案件事实的材料，都是证据。证据包括：</w:t>
      </w:r>
    </w:p>
    <w:p w14:paraId="37B6B94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（一）物证；</w:t>
      </w:r>
    </w:p>
    <w:p w14:paraId="679F1643">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（二）书证；</w:t>
      </w:r>
    </w:p>
    <w:p w14:paraId="460595EB">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（三）证人证言；</w:t>
      </w:r>
    </w:p>
    <w:p w14:paraId="261B166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（四）被害人陈述；</w:t>
      </w:r>
    </w:p>
    <w:p w14:paraId="74B739CB">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（五）犯罪嫌疑人、被告人供述和辩解；</w:t>
      </w:r>
    </w:p>
    <w:p w14:paraId="5331DF0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（六）鉴定意见；</w:t>
      </w:r>
    </w:p>
    <w:p w14:paraId="3A30734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（七）勘验、检查、辨认、侦查实验等笔录；</w:t>
      </w:r>
    </w:p>
    <w:p w14:paraId="3B8784B0">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（八）视听资料、电子数据。证据必须经过查证属实，才能作为定案的根据。</w:t>
      </w:r>
    </w:p>
    <w:p w14:paraId="61E61D26">
      <w:pPr>
        <w:spacing w:line="600" w:lineRule="exact"/>
        <w:ind w:left="2"/>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第六十四条 对于危害国家安全犯罪、恐怖活动犯罪、黑社会性质的组织犯罪、毒品犯罪等案件，证人、鉴定人、被害人因在诉讼中作证，本人或者其近亲属的人身安全面临危险的，人民法院、人民检察院和公安机关应当采取以下一项或者多项保护措施：</w:t>
      </w:r>
    </w:p>
    <w:p w14:paraId="45431F88">
      <w:pPr>
        <w:spacing w:line="600" w:lineRule="exact"/>
        <w:ind w:left="640" w:hanging="640" w:hanging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（一）不公开真实姓名、住址和工作单位等个人信息；</w:t>
      </w:r>
    </w:p>
    <w:p w14:paraId="3A629F8A">
      <w:pPr>
        <w:spacing w:line="600" w:lineRule="exact"/>
        <w:ind w:left="640" w:hanging="640" w:hanging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（二）采取不暴露外貌、真实声音等出庭作证措施；</w:t>
      </w:r>
    </w:p>
    <w:p w14:paraId="101C1296">
      <w:pPr>
        <w:spacing w:line="600" w:lineRule="exact"/>
        <w:ind w:left="2"/>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（三）禁止特定的人员接触证人、鉴定人、被害人及其近亲属；</w:t>
      </w:r>
    </w:p>
    <w:p w14:paraId="403A2ABC">
      <w:pPr>
        <w:spacing w:line="600" w:lineRule="exact"/>
        <w:ind w:left="640" w:hanging="640" w:hanging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（四）对人身和住宅采取专门性保护措施；</w:t>
      </w:r>
    </w:p>
    <w:p w14:paraId="616A11DA">
      <w:pPr>
        <w:spacing w:line="600" w:lineRule="exact"/>
        <w:ind w:left="2"/>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其他必要的保护措施。证人、鉴定人、被害人认为因在诉讼中作证，本人或者其近亲属的人身安全面临危险的，可以向人民法院、人民检察院、公安机关请求予以保护。人民法院、人民检察院、公安机关依法采取保护措施，有关单位和个人应当配合。</w:t>
      </w:r>
    </w:p>
    <w:p w14:paraId="54590242">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第九章  其他规定</w:t>
      </w:r>
    </w:p>
    <w:p w14:paraId="7709298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第一百零八条 本法下列用语的含意是：</w:t>
      </w:r>
    </w:p>
    <w:p w14:paraId="66F9555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（一）“侦查”是指公安机关、人民检察院对于刑事案件，依照法律进行的收集证据、查明案情的工作和有关的强制性措施；</w:t>
      </w:r>
    </w:p>
    <w:p w14:paraId="39A161D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（二）“当事人”是指被害人、自诉人、犯罪嫌疑人、被告人、附带民事诉讼的原告人和被告人；</w:t>
      </w:r>
    </w:p>
    <w:p w14:paraId="6E1F176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（三）“法定代理人”是指被代理人的父母、养父母、监护人和负有保护责任的机关、团体的代表；</w:t>
      </w:r>
    </w:p>
    <w:p w14:paraId="0BFD6C7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（四）“诉讼参与人”是指当事人、法定代理人、诉讼代理人、辩护人、证人、鉴定人和翻译人员；</w:t>
      </w:r>
    </w:p>
    <w:p w14:paraId="28AB0EFC">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（五）“诉讼代理人”是指公诉案件的被害人及其法定代理人或者近亲属、自诉案件的自诉人及其法定代理人委托代为参加诉讼的人和附带民事诉讼的当事人及其法定代理人委托代为参加诉讼的人；</w:t>
      </w:r>
    </w:p>
    <w:p w14:paraId="3DF9EB9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（六）“近亲属”是指夫、妻、父、母、子、女、同胞兄弟姊妹。</w:t>
      </w:r>
    </w:p>
    <w:p w14:paraId="18507F0E">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第二编  立案、侦查和提起公诉</w:t>
      </w:r>
    </w:p>
    <w:p w14:paraId="5A02C25D">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第二章  侦查</w:t>
      </w:r>
    </w:p>
    <w:p w14:paraId="4F7E2B08">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第七节  鉴定</w:t>
      </w:r>
    </w:p>
    <w:p w14:paraId="6B031A3C">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第一百四十六条 为了查明案情，需要解决案件中某些专门性问题的时候，应当指派、聘请有专门知识的人进行鉴定。</w:t>
      </w:r>
    </w:p>
    <w:p w14:paraId="670083B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第一百四十七条 鉴定人进行鉴定后，应当写出鉴定意见，并且签名。鉴定人故意作虚假鉴定的，应当承担法律责任。</w:t>
      </w:r>
    </w:p>
    <w:p w14:paraId="623D874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第一百四十八条 侦查机关应当将用作证据的鉴定意见告知犯罪嫌疑人、被害人。如果犯罪嫌疑人、被害人提出申请，可以补充鉴定或者重新鉴定。</w:t>
      </w:r>
    </w:p>
    <w:p w14:paraId="4117344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第一百四十九条 对犯罪嫌疑人作精神病鉴定的期间不计入办案期限。</w:t>
      </w:r>
    </w:p>
    <w:p w14:paraId="02F67BB5">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第三编  审判</w:t>
      </w:r>
    </w:p>
    <w:p w14:paraId="02C2F211">
      <w:pPr>
        <w:spacing w:line="600" w:lineRule="exact"/>
        <w:jc w:val="center"/>
        <w:outlineLvl w:val="2"/>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第二章  第一审程序</w:t>
      </w:r>
    </w:p>
    <w:p w14:paraId="2F01ABCF">
      <w:pPr>
        <w:spacing w:line="600" w:lineRule="exact"/>
        <w:jc w:val="center"/>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第一节  公诉案件</w:t>
      </w:r>
    </w:p>
    <w:p w14:paraId="088756EF">
      <w:pPr>
        <w:spacing w:line="600" w:lineRule="exact"/>
        <w:ind w:firstLine="480" w:firstLineChars="1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第一百八十七条 人民法院决定开庭审判后，应当确定合议庭的组成人员，将人民检察院的起诉书副本至迟在开庭十日以前送达被告人及其辩护人。在开庭以前，审判人员可以召集公诉人、当事人和辩护人、诉讼代理人，对回避、出庭证人名单、非法证据排除等与审判相关的问题，了解情况，听取意见。人民法院确定开庭日期后，应当将开庭的时间、地点通知人民检察院，传唤当事人，通知辩护人、诉讼代理人、证人、鉴定人和翻译人员，传票和通知书至迟在开庭三日以前送达。公开审判的案件，应当在开庭三日以前先期公布案由、被告人姓名、开庭时间和地点。上述活动情形应当写入笔录，由审判人员和书记员签名。</w:t>
      </w:r>
    </w:p>
    <w:p w14:paraId="71D6859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第一百九十条 开庭的时候，审判长查明当事人是否到庭，宣布案由；宣布合议庭的组成人员、书记员、公诉人、辩护人、诉讼代理人、鉴定人和翻译人员的名单；告知当事人有权对合议庭组成人员、书记员、公诉人、鉴定人和翻译人员申请回避；告知被告人享有辩护权利。被告人认罪认罚的，审判长应当告知被告人享有的诉讼权利和认罪认罚的法律规定，审查认罪认罚的自愿性和认罪认罚具结书内容的真实性、合法性。</w:t>
      </w:r>
    </w:p>
    <w:p w14:paraId="6BB2E1D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第一百九十二条 公诉人、当事人或者辩护人、诉讼代理人对证人证言有异议，且该证人证言对案件定罪量刑有重大影响，人民法院认为证人有必要出庭作证的，证人应当出庭作证。人民警察就其执行职务时目击的犯罪情况作为证人出庭作证，适用前款规定。公诉人、当事人或者辩护人、诉讼代理人对鉴定意见有异议，人民法院认为鉴定人有必要出庭的，鉴定人应当出庭作证。经人民法院通知，鉴定人拒不出庭作证的，鉴定意见不得作为定案的根据。</w:t>
      </w:r>
    </w:p>
    <w:p w14:paraId="33F4B358">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第一百九十四条 证人作证，审判人员应当告知他要如实地提供证言和有意作伪证或者隐匿罪证要负的法律责任。公诉人、当事人和辩护人、诉讼代理人经审判长许可，可以对证人、鉴定人发问。审判长认为发问的内容与案件无关的时候，应当制止。审判人员可以询问证人、鉴定人。 </w:t>
      </w:r>
    </w:p>
    <w:p w14:paraId="1CECDECA">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第一百九十条  公诉人、辩护人应当向法庭出示物证，让当事人辨认，对未到庭的证人的证言笔录、鉴定人的鉴定意见、勘验笔录和其他作为证据的文书，应当当庭宣读。审判人员应当听取公诉人、当事人和辩护人、诉讼代理人的意见。</w:t>
      </w:r>
    </w:p>
    <w:p w14:paraId="4710A533">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第一百九十六条 法庭审理过程中，合议庭对证据有疑问的，可以宣布休庭，对证据进行调查核实。人民法院调查核实证据，可以进行勘验、检查、查封、扣押、鉴定和查询、冻结。</w:t>
      </w:r>
    </w:p>
    <w:p w14:paraId="1944A45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第一百九十七条 法庭审理过程中，当事人和辩护人、诉讼代理人有权申请通知新的证人到庭，调取新的物证，申请重新鉴定或者勘验。公诉人、当事人和辩护人、诉讼代理人可以申请法庭通知有专门知识的人出庭，就鉴定人作出的鉴定意见提出意见。法庭对于上述申请，应当作出是否同意的决定。第二款规定的有专门知识的人出庭，适用鉴定人的有关规定。</w:t>
      </w:r>
    </w:p>
    <w:p w14:paraId="784F67E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第二百零四条 在法庭审判过程中，遇有下列情形之一，影响审判进行的，可以延期审理：</w:t>
      </w:r>
    </w:p>
    <w:p w14:paraId="7442EE13">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（一）需要通知新的证人到庭，调取新的物证，重新鉴定或者勘验的；</w:t>
      </w:r>
    </w:p>
    <w:p w14:paraId="650A435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（二）检察人员发现提起公诉的案件需要补充侦查，提出建议的；</w:t>
      </w:r>
    </w:p>
    <w:p w14:paraId="3FAC5C5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（三）由于申请回避而不能进行审判的。</w:t>
      </w:r>
    </w:p>
    <w:p w14:paraId="5B7A5201">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第三节  简易程序</w:t>
      </w:r>
    </w:p>
    <w:p w14:paraId="7CC18CA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第二百一十九条 适用简易程序审理案件，不受本章第一节关于送达期限、讯问被告人、询问证人、鉴定人、出示证据、法庭辩论程序规定的限制。但在判决宣告前应当听取被告人的最后陈述意见。</w:t>
      </w:r>
    </w:p>
    <w:p w14:paraId="475FE110">
      <w:pPr>
        <w:widowControl w:val="0"/>
        <w:spacing w:line="600" w:lineRule="exact"/>
        <w:rPr>
          <w:rFonts w:eastAsia="仿宋_GB2312"/>
          <w:color w:val="000000" w:themeColor="text1"/>
          <w:sz w:val="32"/>
          <w:szCs w:val="32"/>
          <w14:textFill>
            <w14:solidFill>
              <w14:schemeClr w14:val="tx1"/>
            </w14:solidFill>
          </w14:textFill>
        </w:rPr>
      </w:pPr>
    </w:p>
    <w:p w14:paraId="444F44F7">
      <w:pPr>
        <w:widowControl w:val="0"/>
        <w:spacing w:line="600" w:lineRule="exact"/>
        <w:rPr>
          <w:rFonts w:eastAsia="仿宋_GB2312"/>
          <w:color w:val="000000" w:themeColor="text1"/>
          <w:sz w:val="32"/>
          <w:szCs w:val="32"/>
          <w14:textFill>
            <w14:solidFill>
              <w14:schemeClr w14:val="tx1"/>
            </w14:solidFill>
          </w14:textFill>
        </w:rPr>
      </w:pPr>
    </w:p>
    <w:p w14:paraId="2326EC2D">
      <w:pPr>
        <w:widowControl w:val="0"/>
        <w:spacing w:line="600" w:lineRule="exact"/>
        <w:rPr>
          <w:rFonts w:eastAsia="仿宋_GB2312"/>
          <w:color w:val="000000" w:themeColor="text1"/>
          <w:sz w:val="32"/>
          <w:szCs w:val="32"/>
          <w14:textFill>
            <w14:solidFill>
              <w14:schemeClr w14:val="tx1"/>
            </w14:solidFill>
          </w14:textFill>
        </w:rPr>
      </w:pPr>
    </w:p>
    <w:p w14:paraId="053AEC2E">
      <w:pPr>
        <w:widowControl w:val="0"/>
        <w:spacing w:line="600" w:lineRule="exact"/>
        <w:rPr>
          <w:rFonts w:eastAsia="仿宋_GB2312"/>
          <w:color w:val="000000" w:themeColor="text1"/>
          <w:sz w:val="32"/>
          <w:szCs w:val="32"/>
          <w14:textFill>
            <w14:solidFill>
              <w14:schemeClr w14:val="tx1"/>
            </w14:solidFill>
          </w14:textFill>
        </w:rPr>
      </w:pPr>
    </w:p>
    <w:p w14:paraId="3C4DB8EB">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中华人民共和国民事诉讼法（2017年）节录</w:t>
      </w:r>
    </w:p>
    <w:p w14:paraId="1DE4C54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（1991年4月9日第七届全国人民代表大会第四次会议通过　根据2007年10月28日第十届全国人民代表大会常务委员会第三十次会议《关于修改〈中华人民共和国民事诉讼法〉的决定》第一次修正　根据2012年8月31日第十一届全国人民代表大会常务委员会第二十八次会议《关于修改〈中华人民共和国民事诉讼法〉的决定》第二次修正　根据2017年6月27日第十二届全国人民代表大会常务委员会第二十八次会议《关于修改〈中华人民共和国民事诉讼法〉和〈中华人民共和国行政诉讼法〉的决定》第三次修正）</w:t>
      </w:r>
    </w:p>
    <w:p w14:paraId="407E51DE">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第一编  总则</w:t>
      </w:r>
    </w:p>
    <w:p w14:paraId="4CA657A4">
      <w:pPr>
        <w:spacing w:line="600" w:lineRule="exact"/>
        <w:jc w:val="center"/>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第四章  回避</w:t>
      </w:r>
    </w:p>
    <w:p w14:paraId="7C25DA7C">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第四十四条 审判人员有下列情形之一的，应当自行回避，当事人有权用口头或者书面方式申请他们回避：</w:t>
      </w:r>
    </w:p>
    <w:p w14:paraId="4E89467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（一）是本案当事人或者当事人、诉讼代理人近亲属的；</w:t>
      </w:r>
    </w:p>
    <w:p w14:paraId="479FCFF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（二）与本案有利害关系的；</w:t>
      </w:r>
    </w:p>
    <w:p w14:paraId="5B57D9D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与本案当事人、诉讼代理人有其他关系，可能影响对案件公正审理的。审判人员接受当事人、诉讼代理人请客送礼，或者违反规定会见当事人、诉讼代理人的，当事人有权要求他们回避。审判人员有前款规定的行为的，应当依法追究法律责任。前三款规定，适用于书记员、翻译人员、鉴定人、勘验人。</w:t>
      </w:r>
    </w:p>
    <w:p w14:paraId="055FB73F">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第六章  证据</w:t>
      </w:r>
    </w:p>
    <w:p w14:paraId="7FC736C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第六十三条 证据包括：</w:t>
      </w:r>
    </w:p>
    <w:p w14:paraId="5889506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（一）当事人的陈述；</w:t>
      </w:r>
    </w:p>
    <w:p w14:paraId="3D7B74CD">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（二）书证；</w:t>
      </w:r>
    </w:p>
    <w:p w14:paraId="345DACB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（三）物证；</w:t>
      </w:r>
    </w:p>
    <w:p w14:paraId="698BC2C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（四）视听资料；</w:t>
      </w:r>
    </w:p>
    <w:p w14:paraId="71E4A4E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（五）电子数据；</w:t>
      </w:r>
    </w:p>
    <w:p w14:paraId="78557C3D">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（六）证人证言；</w:t>
      </w:r>
    </w:p>
    <w:p w14:paraId="300A4079">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（七）鉴定意见；</w:t>
      </w:r>
    </w:p>
    <w:p w14:paraId="4417B86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（八）勘验笔录。证据必须查证属实，才能作为认定事实的根据。</w:t>
      </w:r>
    </w:p>
    <w:p w14:paraId="3B5A13B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第七十六条 当事人可以就查明事实的专门性问题向人民法院申请鉴定。当事人申请鉴定的，由双方当事人协商确定具备资格的鉴定人；协商不成的，由人民法院指定。当事人未申请鉴定，人民法院对专门性问题认为需要鉴定的，应当委托具备资格的鉴定人进行鉴定。</w:t>
      </w:r>
    </w:p>
    <w:p w14:paraId="12889A6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第七十七条 鉴定人有权了解进行鉴定所需要的案件材料，必要时可以询问当事人、证人。鉴定人应当提出书面鉴定意见，在鉴定书上签名或者盖章。</w:t>
      </w:r>
    </w:p>
    <w:p w14:paraId="3999116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第七十八条 当事人对鉴定意见有异议或者人民法院认为鉴定人有必要出庭的，鉴定人应当出庭作证。经人民法院通知，鉴定人拒不出庭作证的，鉴定意见不得作为认定事实的根据；支付鉴定费用的当事人可以要求返还鉴定费用。</w:t>
      </w:r>
    </w:p>
    <w:p w14:paraId="7FA4AE7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第七十九条 当事人可以申请人民法院通知有专门知识的人出庭，就鉴定人作出的鉴定意见或者专业问题提出意见。</w:t>
      </w:r>
    </w:p>
    <w:p w14:paraId="1A722559">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第十章  对妨害民事诉讼的强制措施</w:t>
      </w:r>
    </w:p>
    <w:p w14:paraId="17100EC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第一百一十一条 诉讼参与人或者其他人有下列行为之一的，人民法院可以根据情节轻重予以罚款、拘留；构成犯罪的，依法追究刑事责任：</w:t>
      </w:r>
    </w:p>
    <w:p w14:paraId="7148EE67">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（一）伪造、毁灭重要证据，妨碍人民法院审理案件的；</w:t>
      </w:r>
    </w:p>
    <w:p w14:paraId="2FAB590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（二）以暴力、威胁、贿买方法阻止证人作证或者指使、贿买、胁迫他人作伪证的；</w:t>
      </w:r>
    </w:p>
    <w:p w14:paraId="230F165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（三）隐藏、转移、变卖、毁损已被查封、扣押的财产，或者已被清点并责令其保管的财产，转移已被冻结的财产的；</w:t>
      </w:r>
    </w:p>
    <w:p w14:paraId="71CE1A0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（四）对司法工作人员、诉讼参加人、证人、翻译人员、鉴定人、勘验人、协助执行的人，进行侮辱、诽谤、诬陷、殴打或者打击报复的；</w:t>
      </w:r>
    </w:p>
    <w:p w14:paraId="20C9A0A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（五）以暴力、威胁或者其他方法阻碍司法工作人员执行职务的；</w:t>
      </w:r>
    </w:p>
    <w:p w14:paraId="12BA5E3C">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（六）拒不履行人民法院已经发生法律效力的判决、裁定的。人民法院对有前款规定的行为之一的单位，可以对其主要负责人或者直接责任人员予以罚款、拘留；构成犯罪的，依法追究刑事责任。</w:t>
      </w:r>
    </w:p>
    <w:p w14:paraId="311335BB">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第十二章 第一审普通程序</w:t>
      </w:r>
    </w:p>
    <w:p w14:paraId="3382E735">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第三节  开庭审理</w:t>
      </w:r>
    </w:p>
    <w:p w14:paraId="6D27106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第一百三十八条 法庭调查按照下列顺序进行：</w:t>
      </w:r>
    </w:p>
    <w:p w14:paraId="6D6DD90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（一）当事人陈述；</w:t>
      </w:r>
    </w:p>
    <w:p w14:paraId="4712FE95">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（二）告知证人的权利义务，证人作证，宣读未到庭的证人证言；</w:t>
      </w:r>
    </w:p>
    <w:p w14:paraId="421CC56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（三）出示书证、物证、视听资料和电子数据；</w:t>
      </w:r>
    </w:p>
    <w:p w14:paraId="65492D55">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（四）宣读鉴定意见；</w:t>
      </w:r>
    </w:p>
    <w:p w14:paraId="4FD14C6C">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（五）宣读勘验笔录。</w:t>
      </w:r>
    </w:p>
    <w:p w14:paraId="30E739EC">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第一百三十九条 当事人在法庭上可以提出新的证据。当事人经法庭许可，可以向证人、鉴定人、勘验人发问。当事人要求重新进行调查、鉴定或者勘验的，是否准许，由人民法院决定。</w:t>
      </w:r>
    </w:p>
    <w:p w14:paraId="1934EB46">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第一百四十六条 有下列情形之一的，可以延期开庭审理：</w:t>
      </w:r>
    </w:p>
    <w:p w14:paraId="54863CF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（一）必须到庭的当事人和其他诉讼参与人有正当理由没有到庭的；</w:t>
      </w:r>
    </w:p>
    <w:p w14:paraId="4EF57A2E">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（二）当事人临时提出回避申请的；</w:t>
      </w:r>
    </w:p>
    <w:p w14:paraId="384670D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（三）需要通知新的证人到庭，调取新的证据，重新鉴定、勘验，或者需要补充调查的；</w:t>
      </w:r>
    </w:p>
    <w:p w14:paraId="77680B06">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（四）其他应当延期的情形。</w:t>
      </w:r>
    </w:p>
    <w:p w14:paraId="6968BBFF">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第四节  认定公民无民事行为能力、限制民事行为能力案件</w:t>
      </w:r>
    </w:p>
    <w:p w14:paraId="0E6B367E">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第一百八十八条 人民法院受理申请后，必要时应当对被请求认定为无民事行为能力或者限制民事行为能力的公民进行鉴定。申请人已提供鉴定意见的，应当对鉴定意见进行审查。</w:t>
      </w:r>
    </w:p>
    <w:p w14:paraId="09BAEF5F">
      <w:pPr>
        <w:spacing w:line="600" w:lineRule="exact"/>
        <w:rPr>
          <w:rFonts w:eastAsia="仿宋_GB2312"/>
          <w:color w:val="000000" w:themeColor="text1"/>
          <w:sz w:val="32"/>
          <w:szCs w:val="32"/>
          <w14:textFill>
            <w14:solidFill>
              <w14:schemeClr w14:val="tx1"/>
            </w14:solidFill>
          </w14:textFill>
        </w:rPr>
      </w:pPr>
    </w:p>
    <w:p w14:paraId="0F457DD1">
      <w:pPr>
        <w:spacing w:line="600" w:lineRule="exact"/>
        <w:rPr>
          <w:rFonts w:eastAsia="仿宋_GB2312"/>
          <w:color w:val="000000" w:themeColor="text1"/>
          <w:sz w:val="32"/>
          <w:szCs w:val="32"/>
          <w14:textFill>
            <w14:solidFill>
              <w14:schemeClr w14:val="tx1"/>
            </w14:solidFill>
          </w14:textFill>
        </w:rPr>
      </w:pPr>
    </w:p>
    <w:p w14:paraId="7EF1B052">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中华人民共和国行政诉讼法</w:t>
      </w:r>
    </w:p>
    <w:p w14:paraId="11928EA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（1989年4月4日第七届全国人民代表大会第二次会议通过　根据2014年11月1日第十二届全国人民代表大会常务委员会第十一次会议《关于修改〈中华人民共和国行政诉讼法〉的决定》第一次修正　根据2017年6月27日第十二届全国人民代表大会常务委员会第二十八次会议《关于修改〈中华人民共和国民事诉讼法〉和〈中华人民共和国行政诉讼法〉的决定》第二次修正）</w:t>
      </w:r>
    </w:p>
    <w:p w14:paraId="472BA501">
      <w:pPr>
        <w:spacing w:line="600" w:lineRule="exact"/>
        <w:jc w:val="center"/>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第五章  证据</w:t>
      </w:r>
    </w:p>
    <w:p w14:paraId="03A9492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第三十三条 证据包括：</w:t>
      </w:r>
    </w:p>
    <w:p w14:paraId="3BAA418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（一）书证；</w:t>
      </w:r>
    </w:p>
    <w:p w14:paraId="1B91BF6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（二）物证；</w:t>
      </w:r>
    </w:p>
    <w:p w14:paraId="4936F65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（三）视听资料；</w:t>
      </w:r>
    </w:p>
    <w:p w14:paraId="1E7E220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（四）电子数据；</w:t>
      </w:r>
    </w:p>
    <w:p w14:paraId="5820D4C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（五）证人证言；</w:t>
      </w:r>
    </w:p>
    <w:p w14:paraId="5381048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（六）当事人的陈述；</w:t>
      </w:r>
    </w:p>
    <w:p w14:paraId="1BA312F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（七）鉴定意见；</w:t>
      </w:r>
    </w:p>
    <w:p w14:paraId="2EF01ACC">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（八）勘验笔录、现场笔录。以上证据经法庭审查属实，才能作为认定案件事实的根据。</w:t>
      </w:r>
    </w:p>
    <w:p w14:paraId="79A8BCB0">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第五十五条 当事人认为审判人员与本案有利害关系或者有其他关系可能影响公正审判，有权申请审判人员回避。审判人员认为自己与本案有利害关系或者有其他关系，应当申请回避。前两款规定，适用于书记员、翻译人员、鉴定人、勘验人。院长担任审判长时的回避，由审判委员会决定；审判人员的回避，由院长决定；其他人员的回避，由审判长决定。当事人对决定不服的，可以申请复议一次。</w:t>
      </w:r>
    </w:p>
    <w:p w14:paraId="7480A8E1">
      <w:pPr>
        <w:spacing w:line="600" w:lineRule="exact"/>
        <w:rPr>
          <w:rFonts w:eastAsia="仿宋_GB2312"/>
          <w:bCs/>
          <w:color w:val="000000" w:themeColor="text1"/>
          <w:sz w:val="32"/>
          <w:szCs w:val="32"/>
          <w14:textFill>
            <w14:solidFill>
              <w14:schemeClr w14:val="tx1"/>
            </w14:solidFill>
          </w14:textFill>
        </w:rPr>
      </w:pPr>
    </w:p>
    <w:p w14:paraId="67C02D42">
      <w:pPr>
        <w:spacing w:line="600" w:lineRule="exact"/>
        <w:rPr>
          <w:rFonts w:eastAsia="仿宋_GB2312"/>
          <w:bCs/>
          <w:color w:val="000000" w:themeColor="text1"/>
          <w:sz w:val="32"/>
          <w:szCs w:val="32"/>
          <w14:textFill>
            <w14:solidFill>
              <w14:schemeClr w14:val="tx1"/>
            </w14:solidFill>
          </w14:textFill>
        </w:rPr>
      </w:pPr>
    </w:p>
    <w:p w14:paraId="218C7A77">
      <w:pPr>
        <w:spacing w:line="600" w:lineRule="exact"/>
        <w:rPr>
          <w:rFonts w:eastAsia="仿宋_GB2312"/>
          <w:bCs/>
          <w:color w:val="000000" w:themeColor="text1"/>
          <w:sz w:val="32"/>
          <w:szCs w:val="32"/>
          <w14:textFill>
            <w14:solidFill>
              <w14:schemeClr w14:val="tx1"/>
            </w14:solidFill>
          </w14:textFill>
        </w:rPr>
      </w:pPr>
    </w:p>
    <w:p w14:paraId="05CED649">
      <w:pPr>
        <w:spacing w:line="600" w:lineRule="exact"/>
        <w:rPr>
          <w:rFonts w:eastAsia="仿宋_GB2312"/>
          <w:bCs/>
          <w:color w:val="000000" w:themeColor="text1"/>
          <w:sz w:val="32"/>
          <w:szCs w:val="32"/>
          <w14:textFill>
            <w14:solidFill>
              <w14:schemeClr w14:val="tx1"/>
            </w14:solidFill>
          </w14:textFill>
        </w:rPr>
      </w:pPr>
    </w:p>
    <w:p w14:paraId="79E3C514">
      <w:pPr>
        <w:spacing w:line="600" w:lineRule="exact"/>
        <w:rPr>
          <w:rFonts w:eastAsia="仿宋_GB2312"/>
          <w:bCs/>
          <w:color w:val="000000" w:themeColor="text1"/>
          <w:sz w:val="32"/>
          <w:szCs w:val="32"/>
          <w14:textFill>
            <w14:solidFill>
              <w14:schemeClr w14:val="tx1"/>
            </w14:solidFill>
          </w14:textFill>
        </w:rPr>
      </w:pPr>
    </w:p>
    <w:p w14:paraId="195BBC65">
      <w:pPr>
        <w:spacing w:line="600" w:lineRule="exact"/>
        <w:rPr>
          <w:rFonts w:eastAsia="仿宋_GB2312"/>
          <w:bCs/>
          <w:color w:val="000000" w:themeColor="text1"/>
          <w:sz w:val="32"/>
          <w:szCs w:val="32"/>
          <w14:textFill>
            <w14:solidFill>
              <w14:schemeClr w14:val="tx1"/>
            </w14:solidFill>
          </w14:textFill>
        </w:rPr>
      </w:pPr>
    </w:p>
    <w:p w14:paraId="68C4C096">
      <w:pPr>
        <w:spacing w:line="600" w:lineRule="exact"/>
        <w:rPr>
          <w:rFonts w:eastAsia="仿宋_GB2312"/>
          <w:bCs/>
          <w:color w:val="000000" w:themeColor="text1"/>
          <w:sz w:val="32"/>
          <w:szCs w:val="32"/>
          <w14:textFill>
            <w14:solidFill>
              <w14:schemeClr w14:val="tx1"/>
            </w14:solidFill>
          </w14:textFill>
        </w:rPr>
      </w:pPr>
    </w:p>
    <w:p w14:paraId="5E628535">
      <w:pPr>
        <w:spacing w:line="600" w:lineRule="exact"/>
        <w:rPr>
          <w:rFonts w:eastAsia="仿宋_GB2312"/>
          <w:bCs/>
          <w:color w:val="000000" w:themeColor="text1"/>
          <w:sz w:val="32"/>
          <w:szCs w:val="32"/>
          <w14:textFill>
            <w14:solidFill>
              <w14:schemeClr w14:val="tx1"/>
            </w14:solidFill>
          </w14:textFill>
        </w:rPr>
      </w:pPr>
    </w:p>
    <w:p w14:paraId="41351A20">
      <w:pPr>
        <w:spacing w:line="600" w:lineRule="exact"/>
        <w:rPr>
          <w:rFonts w:eastAsia="仿宋_GB2312"/>
          <w:bCs/>
          <w:color w:val="000000" w:themeColor="text1"/>
          <w:sz w:val="32"/>
          <w:szCs w:val="32"/>
          <w14:textFill>
            <w14:solidFill>
              <w14:schemeClr w14:val="tx1"/>
            </w14:solidFill>
          </w14:textFill>
        </w:rPr>
      </w:pPr>
    </w:p>
    <w:p w14:paraId="4792102A">
      <w:pPr>
        <w:spacing w:line="600" w:lineRule="exact"/>
        <w:rPr>
          <w:rFonts w:eastAsia="仿宋_GB2312"/>
          <w:bCs/>
          <w:color w:val="000000" w:themeColor="text1"/>
          <w:sz w:val="32"/>
          <w:szCs w:val="32"/>
          <w14:textFill>
            <w14:solidFill>
              <w14:schemeClr w14:val="tx1"/>
            </w14:solidFill>
          </w14:textFill>
        </w:rPr>
      </w:pPr>
    </w:p>
    <w:p w14:paraId="0A21E75B">
      <w:pPr>
        <w:spacing w:line="600" w:lineRule="exact"/>
        <w:rPr>
          <w:rFonts w:eastAsia="仿宋_GB2312"/>
          <w:bCs/>
          <w:color w:val="000000" w:themeColor="text1"/>
          <w:sz w:val="32"/>
          <w:szCs w:val="32"/>
          <w14:textFill>
            <w14:solidFill>
              <w14:schemeClr w14:val="tx1"/>
            </w14:solidFill>
          </w14:textFill>
        </w:rPr>
      </w:pPr>
    </w:p>
    <w:p w14:paraId="350A31EC">
      <w:pPr>
        <w:spacing w:line="600" w:lineRule="exact"/>
        <w:rPr>
          <w:rFonts w:eastAsia="仿宋_GB2312"/>
          <w:bCs/>
          <w:color w:val="000000" w:themeColor="text1"/>
          <w:sz w:val="32"/>
          <w:szCs w:val="32"/>
          <w14:textFill>
            <w14:solidFill>
              <w14:schemeClr w14:val="tx1"/>
            </w14:solidFill>
          </w14:textFill>
        </w:rPr>
      </w:pPr>
    </w:p>
    <w:p w14:paraId="72703386">
      <w:pPr>
        <w:spacing w:line="600" w:lineRule="exact"/>
        <w:rPr>
          <w:rFonts w:eastAsia="仿宋_GB2312"/>
          <w:bCs/>
          <w:color w:val="000000" w:themeColor="text1"/>
          <w:sz w:val="32"/>
          <w:szCs w:val="32"/>
          <w14:textFill>
            <w14:solidFill>
              <w14:schemeClr w14:val="tx1"/>
            </w14:solidFill>
          </w14:textFill>
        </w:rPr>
      </w:pPr>
    </w:p>
    <w:p w14:paraId="62D602E0">
      <w:pPr>
        <w:spacing w:line="600" w:lineRule="exact"/>
        <w:rPr>
          <w:rFonts w:eastAsia="仿宋_GB2312"/>
          <w:bCs/>
          <w:color w:val="000000" w:themeColor="text1"/>
          <w:sz w:val="32"/>
          <w:szCs w:val="32"/>
          <w14:textFill>
            <w14:solidFill>
              <w14:schemeClr w14:val="tx1"/>
            </w14:solidFill>
          </w14:textFill>
        </w:rPr>
      </w:pPr>
    </w:p>
    <w:p w14:paraId="187E5B29">
      <w:pPr>
        <w:spacing w:line="600" w:lineRule="exact"/>
        <w:rPr>
          <w:rFonts w:eastAsia="仿宋_GB2312"/>
          <w:bCs/>
          <w:color w:val="000000" w:themeColor="text1"/>
          <w:sz w:val="32"/>
          <w:szCs w:val="32"/>
          <w14:textFill>
            <w14:solidFill>
              <w14:schemeClr w14:val="tx1"/>
            </w14:solidFill>
          </w14:textFill>
        </w:rPr>
      </w:pPr>
    </w:p>
    <w:p w14:paraId="68BD0A9B">
      <w:pPr>
        <w:spacing w:line="600" w:lineRule="exact"/>
        <w:rPr>
          <w:rFonts w:eastAsia="仿宋_GB2312"/>
          <w:bCs/>
          <w:color w:val="000000" w:themeColor="text1"/>
          <w:sz w:val="32"/>
          <w:szCs w:val="32"/>
          <w14:textFill>
            <w14:solidFill>
              <w14:schemeClr w14:val="tx1"/>
            </w14:solidFill>
          </w14:textFill>
        </w:rPr>
      </w:pPr>
    </w:p>
    <w:p w14:paraId="1952FD8D">
      <w:pPr>
        <w:spacing w:line="600" w:lineRule="exact"/>
        <w:rPr>
          <w:rFonts w:eastAsia="仿宋_GB2312"/>
          <w:bCs/>
          <w:color w:val="000000" w:themeColor="text1"/>
          <w:sz w:val="32"/>
          <w:szCs w:val="32"/>
          <w14:textFill>
            <w14:solidFill>
              <w14:schemeClr w14:val="tx1"/>
            </w14:solidFill>
          </w14:textFill>
        </w:rPr>
      </w:pPr>
    </w:p>
    <w:p w14:paraId="2A7C86A2">
      <w:pPr>
        <w:spacing w:line="600" w:lineRule="exact"/>
        <w:rPr>
          <w:rFonts w:eastAsia="仿宋_GB2312"/>
          <w:bCs/>
          <w:color w:val="000000" w:themeColor="text1"/>
          <w:sz w:val="32"/>
          <w:szCs w:val="32"/>
          <w14:textFill>
            <w14:solidFill>
              <w14:schemeClr w14:val="tx1"/>
            </w14:solidFill>
          </w14:textFill>
        </w:rPr>
      </w:pPr>
    </w:p>
    <w:p w14:paraId="673BF36F">
      <w:pPr>
        <w:spacing w:line="600" w:lineRule="exact"/>
        <w:rPr>
          <w:rFonts w:eastAsia="仿宋_GB2312"/>
          <w:bCs/>
          <w:color w:val="000000" w:themeColor="text1"/>
          <w:sz w:val="32"/>
          <w:szCs w:val="32"/>
          <w14:textFill>
            <w14:solidFill>
              <w14:schemeClr w14:val="tx1"/>
            </w14:solidFill>
          </w14:textFill>
        </w:rPr>
      </w:pPr>
    </w:p>
    <w:p w14:paraId="49E10989">
      <w:pPr>
        <w:spacing w:line="600" w:lineRule="exact"/>
        <w:rPr>
          <w:rFonts w:eastAsia="仿宋_GB2312"/>
          <w:bCs/>
          <w:color w:val="000000" w:themeColor="text1"/>
          <w:sz w:val="32"/>
          <w:szCs w:val="32"/>
          <w14:textFill>
            <w14:solidFill>
              <w14:schemeClr w14:val="tx1"/>
            </w14:solidFill>
          </w14:textFill>
        </w:rPr>
      </w:pPr>
    </w:p>
    <w:p w14:paraId="2814549C">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中华人民共和国监狱法（2012年）节录</w:t>
      </w:r>
    </w:p>
    <w:p w14:paraId="79393583">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1994年12月29日第八届全国人民代表大会常务委员会第十一次会议通过，1994年12月29日中华人民共和国主席令第三十五号发布并施行。根据2012年10月26日中华人民共和国主席令第六十三号《全国人民代表大会常务委员会关于修改＜中华人民共和国监狱法＞的决定》修正，自2013年１月１日起施行。</w:t>
      </w:r>
    </w:p>
    <w:p w14:paraId="540FD8D6">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第四章  狱政管理</w:t>
      </w:r>
    </w:p>
    <w:p w14:paraId="174B2E42">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第五节  生活、卫生</w:t>
      </w:r>
    </w:p>
    <w:p w14:paraId="54B87BB9">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第五十五条 罪犯在服刑期间死亡的，监狱应当立即通知罪犯家属和人民检察院、人民法院。罪犯因病死亡的，由监狱作出医疗鉴定。人民检察院对监狱的医疗鉴定有疑义的，可以重新对死亡原因作出鉴定。罪犯家属有疑义的，可以向人民检察院提出。罪犯非正常死亡的，人民检察院应当立即检验，对死亡原因作出鉴定。</w:t>
      </w:r>
    </w:p>
    <w:p w14:paraId="13771164">
      <w:pPr>
        <w:spacing w:line="600" w:lineRule="exact"/>
        <w:rPr>
          <w:rFonts w:eastAsia="仿宋_GB2312"/>
          <w:color w:val="000000" w:themeColor="text1"/>
          <w:sz w:val="32"/>
          <w:szCs w:val="32"/>
          <w14:textFill>
            <w14:solidFill>
              <w14:schemeClr w14:val="tx1"/>
            </w14:solidFill>
          </w14:textFill>
        </w:rPr>
      </w:pPr>
    </w:p>
    <w:p w14:paraId="16E7E811">
      <w:pPr>
        <w:spacing w:line="600" w:lineRule="exact"/>
        <w:rPr>
          <w:rFonts w:eastAsia="仿宋_GB2312"/>
          <w:color w:val="000000" w:themeColor="text1"/>
          <w:sz w:val="32"/>
          <w:szCs w:val="32"/>
          <w14:textFill>
            <w14:solidFill>
              <w14:schemeClr w14:val="tx1"/>
            </w14:solidFill>
          </w14:textFill>
        </w:rPr>
      </w:pPr>
    </w:p>
    <w:p w14:paraId="7836048B">
      <w:pPr>
        <w:spacing w:line="600" w:lineRule="exact"/>
        <w:rPr>
          <w:rFonts w:eastAsia="仿宋_GB2312"/>
          <w:color w:val="000000" w:themeColor="text1"/>
          <w:sz w:val="32"/>
          <w:szCs w:val="32"/>
          <w14:textFill>
            <w14:solidFill>
              <w14:schemeClr w14:val="tx1"/>
            </w14:solidFill>
          </w14:textFill>
        </w:rPr>
      </w:pPr>
    </w:p>
    <w:p w14:paraId="3E060DA2">
      <w:pPr>
        <w:spacing w:line="600" w:lineRule="exact"/>
        <w:rPr>
          <w:rFonts w:eastAsia="仿宋_GB2312"/>
          <w:color w:val="000000" w:themeColor="text1"/>
          <w:sz w:val="32"/>
          <w:szCs w:val="32"/>
          <w14:textFill>
            <w14:solidFill>
              <w14:schemeClr w14:val="tx1"/>
            </w14:solidFill>
          </w14:textFill>
        </w:rPr>
      </w:pPr>
    </w:p>
    <w:p w14:paraId="44DB0611">
      <w:pPr>
        <w:spacing w:line="600" w:lineRule="exact"/>
        <w:rPr>
          <w:rFonts w:eastAsia="仿宋_GB2312"/>
          <w:color w:val="000000" w:themeColor="text1"/>
          <w:sz w:val="32"/>
          <w:szCs w:val="32"/>
          <w14:textFill>
            <w14:solidFill>
              <w14:schemeClr w14:val="tx1"/>
            </w14:solidFill>
          </w14:textFill>
        </w:rPr>
      </w:pPr>
    </w:p>
    <w:p w14:paraId="11276F47">
      <w:pPr>
        <w:spacing w:line="600" w:lineRule="exact"/>
        <w:rPr>
          <w:rFonts w:eastAsia="仿宋_GB2312"/>
          <w:color w:val="000000" w:themeColor="text1"/>
          <w:sz w:val="32"/>
          <w:szCs w:val="32"/>
          <w14:textFill>
            <w14:solidFill>
              <w14:schemeClr w14:val="tx1"/>
            </w14:solidFill>
          </w14:textFill>
        </w:rPr>
      </w:pPr>
    </w:p>
    <w:p w14:paraId="1B3AC055">
      <w:pPr>
        <w:spacing w:line="600" w:lineRule="exact"/>
        <w:rPr>
          <w:rFonts w:eastAsia="仿宋_GB2312"/>
          <w:color w:val="000000" w:themeColor="text1"/>
          <w:sz w:val="32"/>
          <w:szCs w:val="32"/>
          <w14:textFill>
            <w14:solidFill>
              <w14:schemeClr w14:val="tx1"/>
            </w14:solidFill>
          </w14:textFill>
        </w:rPr>
      </w:pPr>
    </w:p>
    <w:p w14:paraId="4DA60814">
      <w:pPr>
        <w:spacing w:line="600" w:lineRule="exact"/>
        <w:rPr>
          <w:rFonts w:eastAsia="仿宋_GB2312"/>
          <w:color w:val="000000" w:themeColor="text1"/>
          <w:sz w:val="32"/>
          <w:szCs w:val="32"/>
          <w14:textFill>
            <w14:solidFill>
              <w14:schemeClr w14:val="tx1"/>
            </w14:solidFill>
          </w14:textFill>
        </w:rPr>
      </w:pPr>
    </w:p>
    <w:p w14:paraId="543B0C2E">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中华人民共和国仲裁法节录</w:t>
      </w:r>
    </w:p>
    <w:p w14:paraId="6382A8C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1994年8月31日第八届全国人民代表大会常务委员会第九次会议通过。根据中华人民共和国主席令第十八号《全国人民代表大会常务委员会关于修改部分法律的决定》对本文第六十三条、第七十条、第七十一条作出修改，自2009年８月27日起施行。修改内容详见中华人民共和国主席令第十八号。根据2017年9月1日第十二届全国人民代表大会常务委员会第二十九次会议《关于修改（中华人民共和国法官法）等八部法律的决定》第二次修正）</w:t>
      </w:r>
    </w:p>
    <w:p w14:paraId="7881CDE1">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第四章  仲裁程序</w:t>
      </w:r>
    </w:p>
    <w:p w14:paraId="3D34E08F">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第三节  开庭和裁决</w:t>
      </w:r>
    </w:p>
    <w:p w14:paraId="687BB60C">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第四十四条  仲裁庭对专门性问题认为需要鉴定的，可以交由当事人约定的鉴定部门鉴定，也可以由仲裁庭指定的鉴定部门鉴定。</w:t>
      </w:r>
    </w:p>
    <w:p w14:paraId="55A33A2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根据当事人的请求或者仲裁庭的要求，鉴定部门应当派鉴定人参加开庭。当事人经仲裁庭许可，可以向鉴定人提问。</w:t>
      </w:r>
    </w:p>
    <w:p w14:paraId="3F658F9A">
      <w:pPr>
        <w:spacing w:line="600" w:lineRule="exact"/>
        <w:rPr>
          <w:rFonts w:eastAsia="仿宋_GB2312"/>
          <w:color w:val="000000" w:themeColor="text1"/>
          <w:sz w:val="32"/>
          <w:szCs w:val="32"/>
          <w14:textFill>
            <w14:solidFill>
              <w14:schemeClr w14:val="tx1"/>
            </w14:solidFill>
          </w14:textFill>
        </w:rPr>
      </w:pPr>
    </w:p>
    <w:p w14:paraId="15AD7859">
      <w:pPr>
        <w:spacing w:line="600" w:lineRule="exact"/>
        <w:rPr>
          <w:rFonts w:eastAsia="仿宋_GB2312"/>
          <w:color w:val="000000" w:themeColor="text1"/>
          <w:sz w:val="32"/>
          <w:szCs w:val="32"/>
          <w14:textFill>
            <w14:solidFill>
              <w14:schemeClr w14:val="tx1"/>
            </w14:solidFill>
          </w14:textFill>
        </w:rPr>
      </w:pPr>
    </w:p>
    <w:p w14:paraId="1EF56873">
      <w:pPr>
        <w:spacing w:line="600" w:lineRule="exact"/>
        <w:rPr>
          <w:rFonts w:eastAsia="仿宋_GB2312"/>
          <w:color w:val="000000" w:themeColor="text1"/>
          <w:sz w:val="32"/>
          <w:szCs w:val="32"/>
          <w14:textFill>
            <w14:solidFill>
              <w14:schemeClr w14:val="tx1"/>
            </w14:solidFill>
          </w14:textFill>
        </w:rPr>
      </w:pPr>
    </w:p>
    <w:p w14:paraId="342734F3">
      <w:pPr>
        <w:spacing w:line="600" w:lineRule="exact"/>
        <w:rPr>
          <w:rFonts w:eastAsia="仿宋_GB2312"/>
          <w:color w:val="000000" w:themeColor="text1"/>
          <w:sz w:val="32"/>
          <w:szCs w:val="32"/>
          <w14:textFill>
            <w14:solidFill>
              <w14:schemeClr w14:val="tx1"/>
            </w14:solidFill>
          </w14:textFill>
        </w:rPr>
      </w:pPr>
    </w:p>
    <w:p w14:paraId="7E809936">
      <w:pPr>
        <w:spacing w:line="600" w:lineRule="exact"/>
        <w:rPr>
          <w:rFonts w:eastAsia="仿宋_GB2312"/>
          <w:color w:val="000000" w:themeColor="text1"/>
          <w:sz w:val="32"/>
          <w:szCs w:val="32"/>
          <w14:textFill>
            <w14:solidFill>
              <w14:schemeClr w14:val="tx1"/>
            </w14:solidFill>
          </w14:textFill>
        </w:rPr>
      </w:pPr>
    </w:p>
    <w:p w14:paraId="2B6471BF">
      <w:pPr>
        <w:spacing w:line="600" w:lineRule="exact"/>
        <w:rPr>
          <w:rFonts w:eastAsia="仿宋_GB2312"/>
          <w:color w:val="000000" w:themeColor="text1"/>
          <w:sz w:val="32"/>
          <w:szCs w:val="32"/>
          <w14:textFill>
            <w14:solidFill>
              <w14:schemeClr w14:val="tx1"/>
            </w14:solidFill>
          </w14:textFill>
        </w:rPr>
      </w:pPr>
    </w:p>
    <w:p w14:paraId="40DA36FC">
      <w:pPr>
        <w:spacing w:line="600" w:lineRule="exact"/>
        <w:rPr>
          <w:rFonts w:eastAsia="仿宋_GB2312"/>
          <w:color w:val="000000" w:themeColor="text1"/>
          <w:sz w:val="32"/>
          <w:szCs w:val="32"/>
          <w14:textFill>
            <w14:solidFill>
              <w14:schemeClr w14:val="tx1"/>
            </w14:solidFill>
          </w14:textFill>
        </w:rPr>
      </w:pPr>
    </w:p>
    <w:p w14:paraId="0FC6DDD3">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中华人民共和国治安管理处罚法（2012年）节录</w:t>
      </w:r>
    </w:p>
    <w:p w14:paraId="29D31EB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2005年８月28日第十届全国人民代表大会常务委员会第十七次会议通过，2005年８月28日中华人民共和国主席令第三十八号公布，自2006年３月１日起施行。根据2012年10月26日中华人民共和国主席令第六十七号《全国人民代表大会常务委员会关于修改＜中华人民共和国治安管理处罚法＞的决定》修正，自2013年１月１日起施行。</w:t>
      </w:r>
    </w:p>
    <w:p w14:paraId="27DF9281">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第四章  处罚程序</w:t>
      </w:r>
    </w:p>
    <w:p w14:paraId="6733227D">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第一节  调查</w:t>
      </w:r>
    </w:p>
    <w:p w14:paraId="15E9F0F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第九十条  为了查明案情，需要解决案件中有争议的专门性问题的，应当指派或者聘请具有专门知识的人员进行鉴定；鉴定人鉴定后，应当写出鉴定意见，并且签名。</w:t>
      </w:r>
    </w:p>
    <w:p w14:paraId="4695D2F0">
      <w:pPr>
        <w:spacing w:line="600" w:lineRule="exact"/>
        <w:jc w:val="center"/>
        <w:outlineLvl w:val="2"/>
        <w:rPr>
          <w:rFonts w:eastAsia="仿宋_GB2312"/>
          <w:bCs/>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第二节  决定</w:t>
      </w:r>
    </w:p>
    <w:p w14:paraId="14BFA2A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第九十九条  公安机关办理治安案件的期限，自受理之日起不得超过三十日；案情重大、复杂的，经上一级公安机关批准，可以延长三十日。</w:t>
      </w:r>
    </w:p>
    <w:p w14:paraId="218F866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为了查明案情进行鉴定的期间，不计入办理治安案件的期限。</w:t>
      </w:r>
    </w:p>
    <w:p w14:paraId="6E3339B5">
      <w:pPr>
        <w:spacing w:line="600" w:lineRule="exact"/>
        <w:rPr>
          <w:rFonts w:eastAsia="仿宋_GB2312"/>
          <w:color w:val="000000" w:themeColor="text1"/>
          <w:sz w:val="32"/>
          <w:szCs w:val="32"/>
          <w14:textFill>
            <w14:solidFill>
              <w14:schemeClr w14:val="tx1"/>
            </w14:solidFill>
          </w14:textFill>
        </w:rPr>
      </w:pPr>
    </w:p>
    <w:p w14:paraId="600F4346">
      <w:pPr>
        <w:spacing w:line="600" w:lineRule="exact"/>
        <w:rPr>
          <w:rFonts w:eastAsia="仿宋_GB2312"/>
          <w:color w:val="000000" w:themeColor="text1"/>
          <w:sz w:val="32"/>
          <w:szCs w:val="32"/>
          <w14:textFill>
            <w14:solidFill>
              <w14:schemeClr w14:val="tx1"/>
            </w14:solidFill>
          </w14:textFill>
        </w:rPr>
      </w:pPr>
    </w:p>
    <w:p w14:paraId="3AF25DD4">
      <w:pPr>
        <w:widowControl w:val="0"/>
        <w:spacing w:line="600" w:lineRule="exact"/>
        <w:rPr>
          <w:rFonts w:eastAsia="仿宋_GB2312"/>
          <w:bCs/>
          <w:color w:val="000000" w:themeColor="text1"/>
          <w:sz w:val="32"/>
          <w:szCs w:val="32"/>
          <w14:textFill>
            <w14:solidFill>
              <w14:schemeClr w14:val="tx1"/>
            </w14:solidFill>
          </w14:textFill>
        </w:rPr>
      </w:pPr>
    </w:p>
    <w:p w14:paraId="33863447">
      <w:pPr>
        <w:widowControl w:val="0"/>
        <w:spacing w:line="600" w:lineRule="exact"/>
        <w:rPr>
          <w:rFonts w:eastAsia="仿宋_GB2312"/>
          <w:bCs/>
          <w:color w:val="000000" w:themeColor="text1"/>
          <w:sz w:val="32"/>
          <w:szCs w:val="32"/>
          <w14:textFill>
            <w14:solidFill>
              <w14:schemeClr w14:val="tx1"/>
            </w14:solidFill>
          </w14:textFill>
        </w:rPr>
      </w:pPr>
    </w:p>
    <w:p w14:paraId="71119C30">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全国人民代表大会常务委员会关于司法</w:t>
      </w:r>
    </w:p>
    <w:p w14:paraId="3B6BA544">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鉴定管理问题的决定（2015修正）</w:t>
      </w:r>
    </w:p>
    <w:p w14:paraId="48715AA7">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发布部门 : 全国人大常委会</w:t>
      </w:r>
    </w:p>
    <w:p w14:paraId="2CF850C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发文字号 : 中华人民共和国主席令第25号  </w:t>
      </w:r>
    </w:p>
    <w:p w14:paraId="49FAE2D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发布日期 : 2015.04.24  </w:t>
      </w:r>
    </w:p>
    <w:p w14:paraId="4C05254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实施日期 : 2015.04.24  </w:t>
      </w:r>
    </w:p>
    <w:p w14:paraId="7277F29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时效性 : 现行有效</w:t>
      </w:r>
    </w:p>
    <w:p w14:paraId="495CBB4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效力级别 : 有关法律问题和重大问题的决定</w:t>
      </w:r>
    </w:p>
    <w:p w14:paraId="6EF57C58">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法规类别 : 法制工作综合规定</w:t>
      </w:r>
    </w:p>
    <w:p w14:paraId="39D599E7">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全国人民代表大会常务委员会关于</w:t>
      </w:r>
    </w:p>
    <w:p w14:paraId="616F1415">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司法鉴定管理问题的决定</w:t>
      </w:r>
    </w:p>
    <w:p w14:paraId="025617F9">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（2005年2月28日第十届全国人民代表大会常务委员会第十四次会议通过 根据2015年4月24日第十二届全国人民代表大会常务委员会第十四次会议《</w:t>
      </w:r>
      <w:r>
        <w:fldChar w:fldCharType="begin"/>
      </w:r>
      <w:r>
        <w:instrText xml:space="preserve"> HYPERLINK "https://pkulaw.com/chl/214e81ee6a56ebbabdfb.html" \l "0" </w:instrText>
      </w:r>
      <w:r>
        <w:fldChar w:fldCharType="separate"/>
      </w:r>
      <w:r>
        <w:rPr>
          <w:rFonts w:eastAsia="仿宋_GB2312"/>
          <w:color w:val="000000" w:themeColor="text1"/>
          <w:sz w:val="32"/>
          <w:szCs w:val="32"/>
          <w14:textFill>
            <w14:solidFill>
              <w14:schemeClr w14:val="tx1"/>
            </w14:solidFill>
          </w14:textFill>
        </w:rPr>
        <w:t>关于修改〈中华人民共和国义务教育法〉等五部法律的决定</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》修正）</w:t>
      </w:r>
    </w:p>
    <w:p w14:paraId="785873D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为了加强对鉴定人和鉴定机构的管理，适应司法机关和公民、组织进行诉讼的需要，保障诉讼活动的顺利进行，特作如下决定：</w:t>
      </w:r>
    </w:p>
    <w:p w14:paraId="2330BDA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 司法鉴定是指在诉讼活动中鉴定人运用科学技术或者专门知识对诉讼涉及的专门性问题进行鉴别和判断并提供鉴定意见的活动。</w:t>
      </w:r>
    </w:p>
    <w:p w14:paraId="09DAEDB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 国家对从事下列司法鉴定业务的鉴定人和鉴定机构实行登记管理制度：</w:t>
      </w:r>
    </w:p>
    <w:p w14:paraId="26EA53F7">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（一）法医类鉴定；</w:t>
      </w:r>
    </w:p>
    <w:p w14:paraId="562A935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（二）物证类鉴定；</w:t>
      </w:r>
    </w:p>
    <w:p w14:paraId="2629541E">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（三）声像资料鉴定；</w:t>
      </w:r>
    </w:p>
    <w:p w14:paraId="2DBC0B4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（四）根据诉讼需要由国务院司法行政部门商最高人民法院、最高人民检察院确定的其他应当对鉴定人和鉴定机构实行登记管理的鉴定事项。</w:t>
      </w:r>
    </w:p>
    <w:p w14:paraId="5F6B3A8C">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法律对前款规定事项的鉴定人和鉴定机构的管理另有规定的，从其规定。</w:t>
      </w:r>
    </w:p>
    <w:p w14:paraId="4596450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 国务院司法行政部门主管全国鉴定人和鉴定机构的登记管理工作。省级人民政府司法行政部门依照本决定的规定，负责对鉴定人和鉴定机构的登记、名册编制和公告。</w:t>
      </w:r>
    </w:p>
    <w:p w14:paraId="26BC262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 具备下列条件之一的人员，可以申请登记从事司法鉴定业务：</w:t>
      </w:r>
    </w:p>
    <w:p w14:paraId="2A1AE02D">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（一）具有与所申请从事的司法鉴定业务相关的高级专业技术职称；</w:t>
      </w:r>
    </w:p>
    <w:p w14:paraId="013A76BC">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（二）具有与所申请从事的司法鉴定业务相关的专业执业资格或者高等院校相关专业本科以上学历，从事相关工作五年以上；</w:t>
      </w:r>
    </w:p>
    <w:p w14:paraId="3499DD1D">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（三）具有与所申请从事的司法鉴定业务相关工作十年以上经历，具有较强的专业技能。</w:t>
      </w:r>
    </w:p>
    <w:p w14:paraId="0402A368">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因故意犯罪或者职务过失犯罪受过刑事处罚的，受过开除公职处分的，以及被撤销鉴定人登记的人员，不得从事司法鉴定业务。</w:t>
      </w:r>
    </w:p>
    <w:p w14:paraId="1C287D60">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 法人或者其他组织申请从事司法鉴定业务的，应当具备下列条件：</w:t>
      </w:r>
    </w:p>
    <w:p w14:paraId="52BE237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（一）有明确的业务范围；</w:t>
      </w:r>
    </w:p>
    <w:p w14:paraId="33DA3DA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（二）有在业务范围内进行司法鉴定所必需的仪器、设备；</w:t>
      </w:r>
    </w:p>
    <w:p w14:paraId="0C1EBAD9">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（三）有在业务范围内进行司法鉴定所必需的依法通过计量认证或者实验室认可的检测实验室；</w:t>
      </w:r>
    </w:p>
    <w:p w14:paraId="60C86C6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（四）每项司法鉴定业务有三名以上鉴定人。</w:t>
      </w:r>
    </w:p>
    <w:p w14:paraId="429F642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 申请从事司法鉴定业务的个人、法人或者其他组织，由省级人民政府司法行政部门审核，对符合条件的予以登记，编入鉴定人和鉴定机构名册并公告。</w:t>
      </w:r>
    </w:p>
    <w:p w14:paraId="3E73B6E4">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省级人民政府司法行政部门应当根据鉴定人或者鉴定机构的增加和撤销登记情况，定期更新所编制的鉴定人和鉴定机构名册并公告。</w:t>
      </w:r>
    </w:p>
    <w:p w14:paraId="7029F1E5">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 侦查机关根据侦查工作的需要设立的鉴定机构，不得面向社会接受委托从事司法鉴定业务。</w:t>
      </w:r>
    </w:p>
    <w:p w14:paraId="114A67BF">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人民法院和司法行政部门不得设立鉴定机构。</w:t>
      </w:r>
    </w:p>
    <w:p w14:paraId="033E4A4E">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 各鉴定机构之间没有隶属关系；鉴定机构接受委托从事司法鉴定业务，不受地域范围的限制。</w:t>
      </w:r>
    </w:p>
    <w:p w14:paraId="3B80B4E8">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鉴定人应当在一个鉴定机构中从事司法鉴定业务。</w:t>
      </w:r>
    </w:p>
    <w:p w14:paraId="4A555FAD">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九、 在诉讼中，对本决定第二条所规定的鉴定事项发生争议，需要鉴定的，应当委托列入鉴定人名册的鉴定人进行鉴定。鉴定人从事司法鉴定业务，由所在的鉴定机构统一接受委托。</w:t>
      </w:r>
    </w:p>
    <w:p w14:paraId="09BE4E8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鉴定人和鉴定机构应当在鉴定人和鉴定机构名册注明的业务范围内从事司法鉴定业务。</w:t>
      </w:r>
    </w:p>
    <w:p w14:paraId="611E00CF">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鉴定人应当依照诉讼法律规定实行回避。</w:t>
      </w:r>
    </w:p>
    <w:p w14:paraId="1D2EA7E4">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 司法鉴定实行鉴定人负责制度。鉴定人应当独立进行鉴定，对鉴定意见负责并在鉴定书上签名或者盖章。多人参加的鉴定，对鉴定意见有不同意见的，应当注明。</w:t>
      </w:r>
    </w:p>
    <w:p w14:paraId="06DE384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十一、 在诉讼中，当事人对鉴定意见有异议的，经人民法院依法通知，鉴定人应当出庭作证。</w:t>
      </w:r>
    </w:p>
    <w:p w14:paraId="1122776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十二、 鉴定人和鉴定机构从事司法鉴定业务，应当遵守法律、法规，遵守职业道德和职业纪律，尊重科学，遵守技术操作规范。</w:t>
      </w:r>
    </w:p>
    <w:p w14:paraId="5A767CE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十三、 鉴定人或者鉴定机构有违反本决定规定行为的，由省级人民政府司法行政部门予以警告，责令改正。</w:t>
      </w:r>
    </w:p>
    <w:p w14:paraId="1455E8B5">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鉴定人或者鉴定机构有下列情形之一的，由省级人民政府司法行政部门给予停止从事司法鉴定业务三个月以上一年以下的处罚；情节严重的，撤销登记：</w:t>
      </w:r>
    </w:p>
    <w:p w14:paraId="523DC7B7">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（一）因严重不负责任给当事人合法权益造成重大损失的；</w:t>
      </w:r>
    </w:p>
    <w:p w14:paraId="6AFD6F32">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（二）提供虚假证明文件或者采取其他欺诈手段，骗取登记的；</w:t>
      </w:r>
    </w:p>
    <w:p w14:paraId="23A4E3F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（三）经人民法院依法通知，拒绝出庭作证的；</w:t>
      </w:r>
    </w:p>
    <w:p w14:paraId="438A689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（四）法律、行政法规规定的其他情形。</w:t>
      </w:r>
    </w:p>
    <w:p w14:paraId="7015F737">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鉴定人故意作虚假鉴定，构成犯罪的，依法追究刑事责任；尚不构成犯罪的，依照前款规定处罚。</w:t>
      </w:r>
    </w:p>
    <w:p w14:paraId="388A5B53">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十四、 司法行政部门在鉴定人和鉴定机构的登记管理工作中，应当严格依法办事，积极推进司法鉴定的规范化、法制化。对于滥用职权、玩忽职守，造成严重后果的直接责任人员，应当追究相应的法律责任。</w:t>
      </w:r>
    </w:p>
    <w:p w14:paraId="0FCBF17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十五、 司法鉴定的收费标准由省、自治区、直辖市人民政府价格主管部门会同同级司法行政部门制定。</w:t>
      </w:r>
    </w:p>
    <w:p w14:paraId="27011FBB">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十六、 对鉴定人和鉴定机构进行登记、名册编制和公告的具体办法，由国务院司法行政部门制定，报国务院批准。</w:t>
      </w:r>
    </w:p>
    <w:p w14:paraId="18A06FBF">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十七、 本决定下列用语的含义是：</w:t>
      </w:r>
    </w:p>
    <w:p w14:paraId="0C38C354">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（一）法医类鉴定，包括法医病理鉴定、法医临床鉴定、法医精神病鉴定、法医物证鉴定和法医毒物鉴定。</w:t>
      </w:r>
    </w:p>
    <w:p w14:paraId="52D9FDFA">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（二）物证类鉴定，包括文书鉴定、痕迹鉴定和微量鉴定。</w:t>
      </w:r>
    </w:p>
    <w:p w14:paraId="5A50B271">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声像资料鉴定，包括对录音带、录像带、磁盘、光盘、图片等载体上记录的声音、图像信息的真实性、完整性及其所反映的情况过程进行的鉴定和对记录的声音、图像中的语言、人体、物体作出种类或者同一认定。</w:t>
      </w:r>
    </w:p>
    <w:p w14:paraId="33404BFD">
      <w:pPr>
        <w:widowControl w:val="0"/>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十八、 本决定自2005年10月1日起施行。</w:t>
      </w:r>
    </w:p>
    <w:p w14:paraId="602A97F0">
      <w:pPr>
        <w:spacing w:line="600" w:lineRule="exact"/>
        <w:rPr>
          <w:rFonts w:eastAsia="仿宋_GB2312"/>
          <w:color w:val="000000" w:themeColor="text1"/>
          <w:sz w:val="32"/>
          <w:szCs w:val="32"/>
          <w14:textFill>
            <w14:solidFill>
              <w14:schemeClr w14:val="tx1"/>
            </w14:solidFill>
          </w14:textFill>
        </w:rPr>
      </w:pPr>
    </w:p>
    <w:p w14:paraId="3FE45677">
      <w:pPr>
        <w:spacing w:line="600" w:lineRule="exact"/>
        <w:rPr>
          <w:rFonts w:eastAsia="仿宋_GB2312"/>
          <w:color w:val="000000" w:themeColor="text1"/>
          <w:sz w:val="32"/>
          <w:szCs w:val="32"/>
          <w14:textFill>
            <w14:solidFill>
              <w14:schemeClr w14:val="tx1"/>
            </w14:solidFill>
          </w14:textFill>
        </w:rPr>
      </w:pPr>
    </w:p>
    <w:p w14:paraId="7D66E494">
      <w:pPr>
        <w:spacing w:line="600" w:lineRule="exact"/>
        <w:rPr>
          <w:rFonts w:eastAsia="仿宋_GB2312"/>
          <w:color w:val="000000" w:themeColor="text1"/>
          <w:sz w:val="32"/>
          <w:szCs w:val="32"/>
          <w14:textFill>
            <w14:solidFill>
              <w14:schemeClr w14:val="tx1"/>
            </w14:solidFill>
          </w14:textFill>
        </w:rPr>
      </w:pPr>
    </w:p>
    <w:p w14:paraId="7EFBEC00">
      <w:pPr>
        <w:spacing w:line="600" w:lineRule="exact"/>
        <w:rPr>
          <w:rFonts w:eastAsia="仿宋_GB2312"/>
          <w:color w:val="000000" w:themeColor="text1"/>
          <w:sz w:val="32"/>
          <w:szCs w:val="32"/>
          <w14:textFill>
            <w14:solidFill>
              <w14:schemeClr w14:val="tx1"/>
            </w14:solidFill>
          </w14:textFill>
        </w:rPr>
      </w:pPr>
    </w:p>
    <w:p w14:paraId="7CB62FC6">
      <w:pPr>
        <w:widowControl w:val="0"/>
        <w:spacing w:line="600" w:lineRule="exact"/>
        <w:rPr>
          <w:rFonts w:eastAsia="仿宋_GB2312"/>
          <w:bCs/>
          <w:color w:val="000000" w:themeColor="text1"/>
          <w:sz w:val="32"/>
          <w:szCs w:val="32"/>
          <w14:textFill>
            <w14:solidFill>
              <w14:schemeClr w14:val="tx1"/>
            </w14:solidFill>
          </w14:textFill>
        </w:rPr>
      </w:pPr>
    </w:p>
    <w:p w14:paraId="3EACEF53">
      <w:pPr>
        <w:widowControl w:val="0"/>
        <w:spacing w:line="600" w:lineRule="exact"/>
        <w:rPr>
          <w:rFonts w:eastAsia="仿宋_GB2312"/>
          <w:color w:val="000000" w:themeColor="text1"/>
          <w:sz w:val="32"/>
          <w:szCs w:val="32"/>
          <w14:textFill>
            <w14:solidFill>
              <w14:schemeClr w14:val="tx1"/>
            </w14:solidFill>
          </w14:textFill>
        </w:rPr>
      </w:pPr>
    </w:p>
    <w:p w14:paraId="3B8F7E66">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司法部《关于印发〈司法鉴定职业道德</w:t>
      </w:r>
    </w:p>
    <w:p w14:paraId="3D1D32D9">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基本规范〉的通知》</w:t>
      </w:r>
    </w:p>
    <w:p w14:paraId="3919F7B9">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（司发［2009］24号）</w:t>
      </w:r>
    </w:p>
    <w:p w14:paraId="6027A233">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pacing w:val="2"/>
          <w:sz w:val="32"/>
          <w:szCs w:val="32"/>
          <w14:textFill>
            <w14:solidFill>
              <w14:schemeClr w14:val="tx1"/>
            </w14:solidFill>
          </w14:textFill>
        </w:rPr>
        <w:t>各省、自治区、直辖市司法厅（局），</w:t>
      </w:r>
      <w:r>
        <w:rPr>
          <w:rFonts w:eastAsia="仿宋_GB2312"/>
          <w:color w:val="000000" w:themeColor="text1"/>
          <w:sz w:val="32"/>
          <w:szCs w:val="32"/>
          <w14:textFill>
            <w14:solidFill>
              <w14:schemeClr w14:val="tx1"/>
            </w14:solidFill>
          </w14:textFill>
        </w:rPr>
        <w:t>新疆生产建设兵团司法局：《司法鉴定职业道德基本规范》已经</w:t>
      </w:r>
      <w:r>
        <w:rPr>
          <w:rFonts w:eastAsia="仿宋_GB2312"/>
          <w:color w:val="000000" w:themeColor="text1"/>
          <w:spacing w:val="2"/>
          <w:sz w:val="32"/>
          <w:szCs w:val="32"/>
          <w14:textFill>
            <w14:solidFill>
              <w14:schemeClr w14:val="tx1"/>
            </w14:solidFill>
          </w14:textFill>
        </w:rPr>
        <w:t>2009</w:t>
      </w:r>
      <w:r>
        <w:rPr>
          <w:rFonts w:eastAsia="仿宋_GB2312"/>
          <w:color w:val="000000" w:themeColor="text1"/>
          <w:sz w:val="32"/>
          <w:szCs w:val="32"/>
          <w14:textFill>
            <w14:solidFill>
              <w14:schemeClr w14:val="tx1"/>
            </w14:solidFill>
          </w14:textFill>
        </w:rPr>
        <w:t>年</w:t>
      </w:r>
      <w:r>
        <w:rPr>
          <w:rFonts w:eastAsia="仿宋_GB2312"/>
          <w:color w:val="000000" w:themeColor="text1"/>
          <w:spacing w:val="13"/>
          <w:sz w:val="32"/>
          <w:szCs w:val="32"/>
          <w14:textFill>
            <w14:solidFill>
              <w14:schemeClr w14:val="tx1"/>
            </w14:solidFill>
          </w14:textFill>
        </w:rPr>
        <w:t>12</w:t>
      </w:r>
      <w:r>
        <w:rPr>
          <w:rFonts w:eastAsia="仿宋_GB2312"/>
          <w:color w:val="000000" w:themeColor="text1"/>
          <w:sz w:val="32"/>
          <w:szCs w:val="32"/>
          <w14:textFill>
            <w14:solidFill>
              <w14:schemeClr w14:val="tx1"/>
            </w14:solidFill>
          </w14:textFill>
        </w:rPr>
        <w:t>月</w:t>
      </w:r>
      <w:r>
        <w:rPr>
          <w:rFonts w:eastAsia="仿宋_GB2312"/>
          <w:color w:val="000000" w:themeColor="text1"/>
          <w:spacing w:val="-14"/>
          <w:sz w:val="32"/>
          <w:szCs w:val="32"/>
          <w14:textFill>
            <w14:solidFill>
              <w14:schemeClr w14:val="tx1"/>
            </w14:solidFill>
          </w14:textFill>
        </w:rPr>
        <w:t>15</w:t>
      </w:r>
      <w:r>
        <w:rPr>
          <w:rFonts w:eastAsia="仿宋_GB2312"/>
          <w:color w:val="000000" w:themeColor="text1"/>
          <w:sz w:val="32"/>
          <w:szCs w:val="32"/>
          <w14:textFill>
            <w14:solidFill>
              <w14:schemeClr w14:val="tx1"/>
            </w14:solidFill>
          </w14:textFill>
        </w:rPr>
        <w:t>日第</w:t>
      </w:r>
      <w:r>
        <w:rPr>
          <w:rFonts w:eastAsia="仿宋_GB2312"/>
          <w:color w:val="000000" w:themeColor="text1"/>
          <w:spacing w:val="-14"/>
          <w:sz w:val="32"/>
          <w:szCs w:val="32"/>
          <w14:textFill>
            <w14:solidFill>
              <w14:schemeClr w14:val="tx1"/>
            </w14:solidFill>
          </w14:textFill>
        </w:rPr>
        <w:t>33</w:t>
      </w:r>
      <w:r>
        <w:rPr>
          <w:rFonts w:eastAsia="仿宋_GB2312"/>
          <w:color w:val="000000" w:themeColor="text1"/>
          <w:sz w:val="32"/>
          <w:szCs w:val="32"/>
          <w14:textFill>
            <w14:solidFill>
              <w14:schemeClr w14:val="tx1"/>
            </w14:solidFill>
          </w14:textFill>
        </w:rPr>
        <w:t>次部党组会议通过，现予印发，请认真贯彻执行。</w:t>
      </w:r>
    </w:p>
    <w:p w14:paraId="7D2156B0">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中华人民共和国司法部</w:t>
      </w:r>
    </w:p>
    <w:p w14:paraId="54520F0C">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w:t>
      </w:r>
      <w:r>
        <w:rPr>
          <w:rFonts w:eastAsia="宋体"/>
          <w:color w:val="000000" w:themeColor="text1"/>
          <w:sz w:val="32"/>
          <w:szCs w:val="32"/>
          <w14:textFill>
            <w14:solidFill>
              <w14:schemeClr w14:val="tx1"/>
            </w14:solidFill>
          </w14:textFill>
        </w:rPr>
        <w:t>〇〇</w:t>
      </w:r>
      <w:r>
        <w:rPr>
          <w:rFonts w:eastAsia="仿宋_GB2312"/>
          <w:color w:val="000000" w:themeColor="text1"/>
          <w:sz w:val="32"/>
          <w:szCs w:val="32"/>
          <w14:textFill>
            <w14:solidFill>
              <w14:schemeClr w14:val="tx1"/>
            </w14:solidFill>
          </w14:textFill>
        </w:rPr>
        <w:t>九年十二月二十三日</w:t>
      </w:r>
    </w:p>
    <w:p w14:paraId="2E725BB7">
      <w:pPr>
        <w:shd w:val="clear" w:color="auto" w:fill="FFFFFF"/>
        <w:spacing w:line="600" w:lineRule="exact"/>
        <w:jc w:val="center"/>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《司法鉴定职业道德基本规范》</w:t>
      </w:r>
    </w:p>
    <w:p w14:paraId="6E4DB297">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xml:space="preserve">    崇尚法治，尊重科学。</w:t>
      </w:r>
    </w:p>
    <w:p w14:paraId="78AADD53">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 xml:space="preserve">    基本要求：树立法律意识，培养法治精神，遵守诉讼程序和法律规定；遵循科学原理、科学方法和技术规范。</w:t>
      </w:r>
    </w:p>
    <w:p w14:paraId="4E5BD070">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xml:space="preserve">    服务大局，执业为民。</w:t>
      </w:r>
    </w:p>
    <w:p w14:paraId="3E434808">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 xml:space="preserve">    基本要求：坚持以人为本，牢固树立社会主义法治理念；保障司法，服务诉讼，化解矛盾纠纷，维护公民合法权益。</w:t>
      </w:r>
    </w:p>
    <w:p w14:paraId="313B8282">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 xml:space="preserve"> </w:t>
      </w:r>
      <w:r>
        <w:rPr>
          <w:rFonts w:eastAsia="仿宋_GB2312"/>
          <w:bCs/>
          <w:color w:val="000000" w:themeColor="text1"/>
          <w:sz w:val="32"/>
          <w:szCs w:val="32"/>
          <w:shd w:val="clear" w:color="auto" w:fill="FFFFFF"/>
          <w14:textFill>
            <w14:solidFill>
              <w14:schemeClr w14:val="tx1"/>
            </w14:solidFill>
          </w14:textFill>
        </w:rPr>
        <w:t xml:space="preserve">   客观公正，探真求实。</w:t>
      </w:r>
    </w:p>
    <w:p w14:paraId="76D53FDC">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 xml:space="preserve">    基本要求：尊重规律，实事求是，依法独立执业，促进司法公正，维护公平公义；对法律负责，对科学负责，对案件事实负责，对执业行为负责。</w:t>
      </w:r>
    </w:p>
    <w:p w14:paraId="2133E4B4">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 xml:space="preserve">    </w:t>
      </w:r>
      <w:r>
        <w:rPr>
          <w:rFonts w:eastAsia="仿宋_GB2312"/>
          <w:bCs/>
          <w:color w:val="000000" w:themeColor="text1"/>
          <w:sz w:val="32"/>
          <w:szCs w:val="32"/>
          <w:shd w:val="clear" w:color="auto" w:fill="FFFFFF"/>
          <w14:textFill>
            <w14:solidFill>
              <w14:schemeClr w14:val="tx1"/>
            </w14:solidFill>
          </w14:textFill>
        </w:rPr>
        <w:t>严谨规范，讲求效率。</w:t>
      </w:r>
    </w:p>
    <w:p w14:paraId="3CAA39B2">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 xml:space="preserve">    基本要求：认真负责，严格细致，一丝不苟，正确适用技术标准；运行有序，保证质量，及时有效，严格遵守实施程序和执业行为规则。</w:t>
      </w:r>
    </w:p>
    <w:p w14:paraId="670A277D">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xml:space="preserve">    廉洁自律，诚信敬业。</w:t>
      </w:r>
    </w:p>
    <w:p w14:paraId="228531C6">
      <w:pPr>
        <w:shd w:val="clear" w:color="auto" w:fill="FFFFFF"/>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 xml:space="preserve">    基本要求：品行良好，行为规范，举止文明，恪守司法鉴定职业伦理；遵守保密规定，注重职业修养，注重社会效益，维护职业声誉。</w:t>
      </w:r>
    </w:p>
    <w:p w14:paraId="3460CB67">
      <w:pPr>
        <w:shd w:val="clear" w:color="auto" w:fill="FFFFFF"/>
        <w:spacing w:line="600" w:lineRule="exact"/>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shd w:val="clear" w:color="auto" w:fill="FFFFFF"/>
          <w14:textFill>
            <w14:solidFill>
              <w14:schemeClr w14:val="tx1"/>
            </w14:solidFill>
          </w14:textFill>
        </w:rPr>
        <w:t xml:space="preserve"> </w:t>
      </w:r>
      <w:r>
        <w:rPr>
          <w:rFonts w:eastAsia="仿宋_GB2312"/>
          <w:bCs/>
          <w:color w:val="000000" w:themeColor="text1"/>
          <w:sz w:val="32"/>
          <w:szCs w:val="32"/>
          <w:highlight w:val="none"/>
          <w:shd w:val="clear" w:color="auto" w:fill="FFFFFF"/>
          <w14:textFill>
            <w14:solidFill>
              <w14:schemeClr w14:val="tx1"/>
            </w14:solidFill>
          </w14:textFill>
        </w:rPr>
        <w:t xml:space="preserve">   相互尊重，持续发展。</w:t>
      </w:r>
    </w:p>
    <w:p w14:paraId="0E4B6688">
      <w:pPr>
        <w:shd w:val="clear" w:color="auto" w:fill="FFFFFF"/>
        <w:spacing w:line="600" w:lineRule="exact"/>
        <w:ind w:firstLine="640"/>
        <w:rPr>
          <w:rFonts w:eastAsia="仿宋_GB2312"/>
          <w:color w:val="000000" w:themeColor="text1"/>
          <w:sz w:val="32"/>
          <w:szCs w:val="32"/>
          <w:highlight w:val="none"/>
          <w:shd w:val="clear" w:color="auto" w:fill="FFFFFF"/>
          <w14:textFill>
            <w14:solidFill>
              <w14:schemeClr w14:val="tx1"/>
            </w14:solidFill>
          </w14:textFill>
        </w:rPr>
      </w:pPr>
      <w:r>
        <w:rPr>
          <w:rFonts w:eastAsia="仿宋_GB2312"/>
          <w:color w:val="000000" w:themeColor="text1"/>
          <w:sz w:val="32"/>
          <w:szCs w:val="32"/>
          <w:highlight w:val="none"/>
          <w:shd w:val="clear" w:color="auto" w:fill="FFFFFF"/>
          <w14:textFill>
            <w14:solidFill>
              <w14:schemeClr w14:val="tx1"/>
            </w14:solidFill>
          </w14:textFill>
        </w:rPr>
        <w:t>基本要求：尊重同行，交流合作，公平竞争，维护司法鉴定执业秩序；更新观念，提高能力，继续教育，促进司法鉴定行业可持续发展。</w:t>
      </w:r>
    </w:p>
    <w:p w14:paraId="72E394AA">
      <w:pPr>
        <w:pStyle w:val="10"/>
        <w:bidi w:val="0"/>
      </w:pPr>
      <w:r>
        <w:rPr>
          <w:rFonts w:ascii="Times New Roman" w:hAnsi="Times New Roman" w:eastAsia="方正小标宋简体"/>
          <w:bCs/>
          <w:color w:val="000000" w:themeColor="text1"/>
          <w:spacing w:val="10"/>
          <w:szCs w:val="44"/>
          <w:shd w:val="clear" w:color="auto" w:fill="FFFFFF"/>
          <w14:textFill>
            <w14:solidFill>
              <w14:schemeClr w14:val="tx1"/>
            </w14:solidFill>
          </w14:textFill>
        </w:rPr>
        <w:br w:type="page"/>
      </w:r>
    </w:p>
    <w:p w14:paraId="3B97C307">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司法部关于印发《司法鉴定机构内部</w:t>
      </w:r>
    </w:p>
    <w:p w14:paraId="06E36A1F">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管理规范》的通知</w:t>
      </w:r>
    </w:p>
    <w:p w14:paraId="63B8A08A">
      <w:pPr>
        <w:spacing w:line="600" w:lineRule="exact"/>
        <w:jc w:val="center"/>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司发通[2014]49号</w:t>
      </w:r>
    </w:p>
    <w:p w14:paraId="0C74710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各省、自治区、直辖市司法厅（局），新疆生产建设兵团司法局：</w:t>
      </w:r>
    </w:p>
    <w:p w14:paraId="0A55793F">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《司法鉴定机构内部管理规范》已经2014年4月15日第8次部长办公会议审议通过，现予印发，请认真贯彻执行。</w:t>
      </w:r>
    </w:p>
    <w:p w14:paraId="2FCE2299">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司法部</w:t>
      </w:r>
    </w:p>
    <w:p w14:paraId="1364A5BB">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2014年4月22日</w:t>
      </w:r>
    </w:p>
    <w:p w14:paraId="5336F1F6">
      <w:pPr>
        <w:spacing w:line="600" w:lineRule="exact"/>
        <w:jc w:val="center"/>
        <w:rPr>
          <w:rFonts w:eastAsia="仿宋_GB2312"/>
          <w:color w:val="000000" w:themeColor="text1"/>
          <w:sz w:val="32"/>
          <w:szCs w:val="32"/>
          <w14:textFill>
            <w14:solidFill>
              <w14:schemeClr w14:val="tx1"/>
            </w14:solidFill>
          </w14:textFill>
        </w:rPr>
      </w:pPr>
      <w:r>
        <w:rPr>
          <w:rFonts w:eastAsia="仿宋_GB2312"/>
          <w:bCs/>
          <w:color w:val="000000" w:themeColor="text1"/>
          <w:sz w:val="32"/>
          <w:szCs w:val="32"/>
          <w14:textFill>
            <w14:solidFill>
              <w14:schemeClr w14:val="tx1"/>
            </w14:solidFill>
          </w14:textFill>
        </w:rPr>
        <w:t>司法鉴定机构内部管理规范</w:t>
      </w:r>
    </w:p>
    <w:p w14:paraId="7BCC9D7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第一条 为加强司法鉴定机构内部管理，促进司法鉴定机构规范化建设，根据《全国人大常委会关于司法鉴定管理问题的决定》和有关法律、行政法规以及司法部规章的规定，制定本规范。</w:t>
      </w:r>
    </w:p>
    <w:p w14:paraId="5CA2940A">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第二条 本规范适用于经司法行政机关依法审核登记的司法鉴定机构。</w:t>
      </w:r>
    </w:p>
    <w:p w14:paraId="18E32D3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第三条 司法鉴定机构内部管理是规范司法鉴定执业活动的重要基础。司法鉴定机构应当根据法律法规规章和本规范，建立完善机构内部管理制度，加强专业化、职业化、规范化和科学化建设，提高从业人员的政治素质、业务素质和职业道德素质。</w:t>
      </w:r>
    </w:p>
    <w:p w14:paraId="2B8CC18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司法鉴定机构应当接受司法行政机关和司法鉴定行业协会的管理、监督和指导。</w:t>
      </w:r>
    </w:p>
    <w:p w14:paraId="493879B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第四条 具有法人资格的司法鉴定机构应当制定机构章程，包括下列内容:</w:t>
      </w:r>
    </w:p>
    <w:p w14:paraId="59E37AC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（一）司法鉴定机构的名称、住所和注册资金；</w:t>
      </w:r>
    </w:p>
    <w:p w14:paraId="13347833">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（二）司法鉴定机构的宗旨和组织形式；</w:t>
      </w:r>
    </w:p>
    <w:p w14:paraId="0D79C99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（三）司法鉴定机构的业务范围；</w:t>
      </w:r>
    </w:p>
    <w:p w14:paraId="2675672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（四）司法鉴定机构负责人的产生、变更程序和职责；</w:t>
      </w:r>
    </w:p>
    <w:p w14:paraId="38B6A9B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（五）司法鉴定人及其相关从业人员的权利和义务；</w:t>
      </w:r>
    </w:p>
    <w:p w14:paraId="5EC7474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（六）司法鉴定机构内相关职能部门的设置和职责；</w:t>
      </w:r>
    </w:p>
    <w:p w14:paraId="0C98414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（七）司法鉴定机构章程变更、修改；</w:t>
      </w:r>
    </w:p>
    <w:p w14:paraId="694E014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（八）司法鉴定机构内部执业管理、质量管理形式；</w:t>
      </w:r>
    </w:p>
    <w:p w14:paraId="0275495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（九）司法鉴定机构资产来源、财务管理和使用分配形式；</w:t>
      </w:r>
    </w:p>
    <w:p w14:paraId="2404F06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（十）司法鉴定机构注销或者撤销后的终止程序及其资产处理；</w:t>
      </w:r>
    </w:p>
    <w:p w14:paraId="3F572613">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（十一）其他需要载明的事项。</w:t>
      </w:r>
    </w:p>
    <w:p w14:paraId="2348EBA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司法鉴定机构章程自省、自治区、直辖市司法行政机关作出准予设立司法鉴定机构决定之日起生效。</w:t>
      </w:r>
    </w:p>
    <w:p w14:paraId="08F116D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第五条 不具有法人资格的司法鉴定机构应当有设立主体的授权书，内容包括机构负责人任免及职责、重大仪器设备购置或使用、财务管理、人员管理等。</w:t>
      </w:r>
    </w:p>
    <w:p w14:paraId="27E8EDD8">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设立主体应当按照授权书的规定对司法鉴定机构进行监督，并保障其独立开展司法鉴定活动。</w:t>
      </w:r>
    </w:p>
    <w:p w14:paraId="5A87038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第六条 司法鉴定机构法定代表人和机构负责人可以为同一人。机构负责人可以依章程产生，也可以由法定代表人授权或者申请设立主体任命。</w:t>
      </w:r>
    </w:p>
    <w:p w14:paraId="6066ACC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司法鉴定机构负责人根据章程或者授权，对内负责管理鉴定机构内部事务和执业活动，对外代表鉴定机构，依法履行法定义务，承担管理责任。</w:t>
      </w:r>
    </w:p>
    <w:p w14:paraId="6DE72CC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第七条 司法鉴定机构应当秉承依法、科学、规范、诚信、合作的原则，根据鉴定业务需要依法聘用人员并保障其合法权益，保障司法鉴定人依法独立执业，维护鉴定人合法权益，规范鉴定人执业行为。</w:t>
      </w:r>
    </w:p>
    <w:p w14:paraId="7CF1C0EC">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司法鉴定机构可以根据鉴定业务需要聘用司法鉴定人助理，辅助司法鉴定人开展司法鉴定业务活动，但不得在鉴定意见书上签名。司法鉴定人助理应当经省级司法行政机关备案。</w:t>
      </w:r>
    </w:p>
    <w:p w14:paraId="0FD94EF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第八条 司法鉴定机构在领取《司法鉴定许可证》后的六十日内，应当按照有关规定刻制印章、办理与机构执业活动有关的收费许可、税务登记、机构代码证件等依法执业手续，并将相关情况报送审核登记的司法行政机关备案。</w:t>
      </w:r>
    </w:p>
    <w:p w14:paraId="626F2ADA">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第九条 司法鉴定机构的执业场所应当根据业务范围和执业类别要求，合理划分接待鉴定委托、保管鉴定材料、实施鉴定活动、存放鉴定档案等区域。</w:t>
      </w:r>
    </w:p>
    <w:p w14:paraId="738C00D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司法鉴定机构的仪器设备和标准物质应当按照鉴定业务所需的配置标准，及时购置、维护和更新。</w:t>
      </w:r>
    </w:p>
    <w:p w14:paraId="17DCE0D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第十条 司法鉴定机构应当在执业场所的显著位置公示下列信息：</w:t>
      </w:r>
    </w:p>
    <w:p w14:paraId="11E2436B">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（一）司法鉴定机构的业务范围和《司法鉴定许可证（正本）》证书；</w:t>
      </w:r>
    </w:p>
    <w:p w14:paraId="7387F9D8">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（二）司法鉴定人姓名、职称、执业类别和执业证号；</w:t>
      </w:r>
    </w:p>
    <w:p w14:paraId="393EBAF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（三）委托、受理和鉴定流程；</w:t>
      </w:r>
    </w:p>
    <w:p w14:paraId="58B6C170">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（四）司法鉴定收费项目和收费标准；</w:t>
      </w:r>
    </w:p>
    <w:p w14:paraId="4EF25C1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（五）职业道德和执业纪律；</w:t>
      </w:r>
    </w:p>
    <w:p w14:paraId="16420DF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（六）执业承诺和风险告知；</w:t>
      </w:r>
    </w:p>
    <w:p w14:paraId="719B459A">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（七）投诉监督电话和联系人姓名；</w:t>
      </w:r>
    </w:p>
    <w:p w14:paraId="1ED28A1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（八）其他需要公示的内容。</w:t>
      </w:r>
    </w:p>
    <w:p w14:paraId="3CAF318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第十一条 司法鉴定机构应当建立完善业务管理制度，统一受理鉴定委托、统一签订委托协议、统一指派鉴定人员、统一收取鉴定费用、统一建立鉴定材料审核、接收、保管、使用、退还和存档等工作制度。</w:t>
      </w:r>
    </w:p>
    <w:p w14:paraId="30F19D7B">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第十二条 司法鉴定机构应当建立完善质量管理体系，明确质量组织、管理体系和内部运转程序，加强质量管理，提高鉴定质量。</w:t>
      </w:r>
    </w:p>
    <w:p w14:paraId="0D95EA8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第十三条 司法鉴定机构应当建立完善外部信息管理制度。外部信息的使用应当根据程序进行核查、验证；因专业技术问题需要外聘专家的，应当依照有关规定执行。</w:t>
      </w:r>
    </w:p>
    <w:p w14:paraId="7604397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司法鉴定依据的外部信息、外聘专家意见及签名应当存入同一鉴定业务档案，存档备查。</w:t>
      </w:r>
    </w:p>
    <w:p w14:paraId="2B24987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第十四条 司法鉴定机构应当建立完善内部讨论和复核制度。对于重大疑难和特殊复杂问题的鉴定或者有争议案件的鉴定，应当组织鉴定人研究讨论，并做好书面记录。</w:t>
      </w:r>
    </w:p>
    <w:p w14:paraId="2D4B57D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第十五条 司法鉴定机构应当建立重大事项报告制度，受理具有重大社会影响案件委托后的24小时内，向所在地及省级司法行政机关报告相关信息。</w:t>
      </w:r>
    </w:p>
    <w:p w14:paraId="4BBE9E00">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第十六条 司法鉴定机构应当指定专人对鉴定文书的制作、校对、复核、签发、送达、时效等环节进行有效监管。</w:t>
      </w:r>
    </w:p>
    <w:p w14:paraId="58E103B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第十七条 司法鉴定机构应当根据本机构司法鉴定业务档案的制作、存储要求，配备档案管理人员，切实做好档案管理工作。</w:t>
      </w:r>
    </w:p>
    <w:p w14:paraId="2878CF4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第十八条 司法鉴定机构应当规范管理司法鉴定人出庭作证有关事务，为鉴定人出庭作证提供必要条件和便利，监督鉴定人依法履行出庭作证的义务。</w:t>
      </w:r>
    </w:p>
    <w:p w14:paraId="7385FCF8">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第十九条 司法鉴定机构应当建立完善司法鉴定风险告知、鉴定质量评估办法，建立执业风险基金。</w:t>
      </w:r>
    </w:p>
    <w:p w14:paraId="590542D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第二十条 司法鉴定机构应当依法建立完善财务管理制度，单独建立账册。对外统一收取鉴定等费用，依法出具票据；对内按劳计酬，合理确定分配形式，逐步建立教育培训基金、执业责任保险基金和机构发展基金。</w:t>
      </w:r>
    </w:p>
    <w:p w14:paraId="572073F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第二十一条 司法鉴定机构应当建立完善印章和证书管理制度。司法鉴定机构红印、司法鉴定专用章、财务专用章以及司法鉴定许可证等，除需要公示的，应当由机构指定专人统一管理并按规定使用。</w:t>
      </w:r>
    </w:p>
    <w:p w14:paraId="778ADD9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第二十二条 司法鉴定机构应当加强执业活动的监督管理，指定专人负责接待投诉、核查立案、调查处理工作，回复司法行政机关或者司法鉴定行业协会转交的涉及本机构投诉事项的调查办理意见。对投诉中发现的问题，要采取有效方式及时加以解决。</w:t>
      </w:r>
    </w:p>
    <w:p w14:paraId="279E0B9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第二十三条 司法鉴定机构受到暂停执业或者撤销登记处罚的，应当终止鉴定；已受理的鉴定委托尚未办结的，应当主动通知委托人办理清结手续。</w:t>
      </w:r>
    </w:p>
    <w:p w14:paraId="5966D81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司法鉴定人受到暂停执业或者撤销登记处罚的,鉴定机构应当监督鉴定人终止鉴定并清结尚未办结的鉴定委托；经委托人同意的，鉴定机构也可以指派其他鉴定人完成尚未办结的鉴定委托。</w:t>
      </w:r>
    </w:p>
    <w:p w14:paraId="1C440EB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第二十四条 司法鉴定人拟变更执业机构的，司法鉴定机构应当责成其清结以往受理的鉴定委托，收回司法鉴定人执业证，并及时向司法行政机关办理相关注销手续。本机构相关从业人员自行解除聘用合同或者被辞退的，司法鉴定机构应当及时办理清退手续。</w:t>
      </w:r>
    </w:p>
    <w:p w14:paraId="78D7383C">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第二十五条 司法鉴定机构应当建立完善教育培训和业务考评制度，支持和保障本机构人员参加在岗培训、继续教育和学术交流与科研活动，定期组织本机构人员开展业务交流和专题讨论。</w:t>
      </w:r>
    </w:p>
    <w:p w14:paraId="3064C118">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第二十六条 司法鉴定机构应当建立完善人事管理制度，负责办理本机构从业人员的执业证书、聘用合同、职称评聘、社会保障、执业保险等相关事务。合理规划人员的专业结构、技术职称和年龄结构。对本机构人员遵守职业道德、执业纪律等执业情况进行年度绩效评价、考核和奖惩。</w:t>
      </w:r>
    </w:p>
    <w:p w14:paraId="35087148">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第二十七条 各省、自治区、直辖市司法行政机关可以依据本规范，结合本地实际制定实施办法。</w:t>
      </w:r>
    </w:p>
    <w:p w14:paraId="3167FB8D">
      <w:pPr>
        <w:spacing w:line="600" w:lineRule="exact"/>
        <w:jc w:val="both"/>
        <w:rPr>
          <w:rFonts w:hint="eastAsia"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第二十八条 本规范自颁布之日起施行。</w:t>
      </w:r>
    </w:p>
    <w:p w14:paraId="185EE2CB">
      <w:pPr>
        <w:rPr>
          <w:rFonts w:eastAsia="方正小标宋简体"/>
          <w:bCs/>
          <w:color w:val="000000" w:themeColor="text1"/>
          <w:sz w:val="44"/>
          <w:szCs w:val="44"/>
          <w14:textFill>
            <w14:solidFill>
              <w14:schemeClr w14:val="tx1"/>
            </w14:solidFill>
          </w14:textFill>
        </w:rPr>
      </w:pPr>
      <w:r>
        <w:rPr>
          <w:rFonts w:eastAsia="方正小标宋简体"/>
          <w:bCs/>
          <w:color w:val="000000" w:themeColor="text1"/>
          <w:sz w:val="44"/>
          <w:szCs w:val="44"/>
          <w14:textFill>
            <w14:solidFill>
              <w14:schemeClr w14:val="tx1"/>
            </w14:solidFill>
          </w14:textFill>
        </w:rPr>
        <w:br w:type="page"/>
      </w:r>
    </w:p>
    <w:p w14:paraId="7AA587A0">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eastAsia" w:ascii="Times New Roman" w:hAnsi="Times New Roman" w:eastAsia="方正小标宋简体"/>
          <w:b w:val="0"/>
          <w:color w:val="000000" w:themeColor="text1"/>
          <w:sz w:val="44"/>
          <w:szCs w:val="44"/>
          <w14:textFill>
            <w14:solidFill>
              <w14:schemeClr w14:val="tx1"/>
            </w14:solidFill>
          </w14:textFill>
        </w:rPr>
        <w:t>司法鉴定程序通则</w:t>
      </w:r>
    </w:p>
    <w:p w14:paraId="07A45B1B">
      <w:pPr>
        <w:pStyle w:val="6"/>
        <w:keepNext w:val="0"/>
        <w:keepLines w:val="0"/>
        <w:pageBreakBefore w:val="0"/>
        <w:widowControl w:val="0"/>
        <w:kinsoku/>
        <w:wordWrap/>
        <w:overflowPunct/>
        <w:topLinePunct w:val="0"/>
        <w:autoSpaceDE/>
        <w:autoSpaceDN/>
        <w:bidi w:val="0"/>
        <w:adjustRightInd/>
        <w:snapToGrid/>
        <w:spacing w:before="164" w:beforeLines="50" w:after="164" w:afterLines="50" w:line="600" w:lineRule="exact"/>
        <w:jc w:val="center"/>
        <w:textAlignment w:val="auto"/>
        <w:rPr>
          <w:rFonts w:ascii="Times New Roman" w:hAnsi="Times New Roman" w:eastAsia="仿宋_GB2312" w:cs="Times New Roman"/>
          <w:color w:val="000000" w:themeColor="text1"/>
          <w:sz w:val="32"/>
          <w:szCs w:val="32"/>
          <w:highlight w:val="none"/>
          <w14:textFill>
            <w14:solidFill>
              <w14:schemeClr w14:val="tx1"/>
            </w14:solidFill>
          </w14:textFill>
        </w:rPr>
      </w:pPr>
      <w:r>
        <w:rPr>
          <w:rFonts w:ascii="Times New Roman" w:hAnsi="Times New Roman" w:eastAsia="仿宋_GB2312" w:cs="Times New Roman"/>
          <w:color w:val="000000" w:themeColor="text1"/>
          <w:sz w:val="32"/>
          <w:szCs w:val="32"/>
          <w:highlight w:val="none"/>
          <w14:textFill>
            <w14:solidFill>
              <w14:schemeClr w14:val="tx1"/>
            </w14:solidFill>
          </w14:textFill>
        </w:rPr>
        <w:t>第一章 总 则</w:t>
      </w:r>
    </w:p>
    <w:p w14:paraId="38E53113">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第一条 为了规范司法鉴定机构和司法鉴定人的司法鉴定活动，保障司法鉴定质量，保障诉讼活动的顺利进行，根据《全国人民代表大会常务委员会关于司法鉴定管理问题的决定》和有关法律、法规的规定，制定本通则。</w:t>
      </w:r>
    </w:p>
    <w:p w14:paraId="0064E6C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第二条 司法鉴定是指在诉讼活动中鉴定人运用科学技术或者专门知识对诉讼涉及的专门性问题进行鉴别和判断并提供鉴定意见的活动。司法鉴定程序是指司法鉴定机构和司法鉴定人进行司法鉴定活动的方式、步骤以及相关规则的总称。</w:t>
      </w:r>
    </w:p>
    <w:p w14:paraId="0A24A8A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第三条 本通则适用于司法鉴定机构和司法鉴定人从事各类司法鉴定业务的活动。</w:t>
      </w:r>
    </w:p>
    <w:p w14:paraId="0A9C76C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第四条 司法鉴定机构和司法鉴定人进行司法鉴定活动，应当遵守法律、法规、规章，遵守职业道德和执业纪律，尊重科学，遵守技术操作规范。</w:t>
      </w:r>
    </w:p>
    <w:p w14:paraId="01F2A1C5">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第五条 司法鉴定实行鉴定人负责制度。司法鉴定人应当依法独立、客观、公正地进行鉴定，并对自己作出的鉴定意见负责。司法鉴定人不得违反规定会见诉讼当事人及其委托的人。</w:t>
      </w:r>
    </w:p>
    <w:p w14:paraId="462338CA">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第六条 司法鉴定机构和司法鉴定人应当保守在执业活动中知悉的国家秘密、商业秘密，不得泄露个人隐私。</w:t>
      </w:r>
    </w:p>
    <w:p w14:paraId="7E34E01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第七条 司法鉴定人在执业活动中应当依照有关诉讼法律和本通则规定实行回避。</w:t>
      </w:r>
    </w:p>
    <w:p w14:paraId="5D04A5EF">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第八条 司法鉴定收费执行国家有关规定。</w:t>
      </w:r>
    </w:p>
    <w:p w14:paraId="214ECAB6">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第九条 司法鉴定机构和司法鉴定人进行司法鉴定活动应当依法接受监督。对于有违反有关法律、法规、规章规定行为的，由司法行政机关依法给予相应的行政处罚；对于有违反司法鉴定行业规范行为的，由司法鉴定协会给予相应的行业处分。</w:t>
      </w:r>
    </w:p>
    <w:p w14:paraId="1AB2BAED">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第十条 司法鉴定机构应当加强对司法鉴定人执业活动的管理和监督。司法鉴定人违反本通则规定的，司法鉴定机构应当予以纠正。</w:t>
      </w:r>
    </w:p>
    <w:p w14:paraId="55D82EE3">
      <w:pPr>
        <w:pStyle w:val="6"/>
        <w:widowControl w:val="0"/>
        <w:spacing w:line="600" w:lineRule="exact"/>
        <w:jc w:val="center"/>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第二章 司法鉴定的委托与受理</w:t>
      </w:r>
    </w:p>
    <w:p w14:paraId="538FE8F0">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第十一条 司法鉴定机构应当统一受理办案机关的司法鉴定委托。</w:t>
      </w:r>
    </w:p>
    <w:p w14:paraId="59DC405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第十二条 委托人委托鉴定的，应当向司法鉴定机构提供真实、完整、充分的鉴定材料，并对鉴定材料的真实性、合法性负责。司法鉴定机构应当核对并记录鉴定材料的名称、种类、数量、性状、保存状况、收到时间等。</w:t>
      </w:r>
    </w:p>
    <w:p w14:paraId="2A87F612">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诉讼当事人对鉴定材料有异议的，应当向委托人提出。</w:t>
      </w:r>
    </w:p>
    <w:p w14:paraId="31BF2E6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本通则所称鉴定材料包括生物检材和非生物检材、比对样本材料以及其他与鉴定事项有关的鉴定资料。</w:t>
      </w:r>
    </w:p>
    <w:p w14:paraId="338328B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第十三条 司法鉴定机构应当自收到委托之日起七个工作日内作出是否受理的决定。对于复杂、疑难或者特殊鉴定事项的委托，司法鉴定机构可以与委托人协商决定受理的时间。</w:t>
      </w:r>
    </w:p>
    <w:p w14:paraId="0807FB95">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第十四条 司法鉴定机构应当对委托鉴定事项、鉴定材料等进行审查。对属于本机构司法鉴定业务范围，鉴定用途合法，提供的鉴定材料能够满足鉴定需要的，应当受理。</w:t>
      </w:r>
    </w:p>
    <w:p w14:paraId="3B197330">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对于鉴定材料不完整、不充分，不能满足鉴定需要的，司法鉴定机构可以要求委托人补充；经补充后能够满足鉴定需要的，应当受理。</w:t>
      </w:r>
    </w:p>
    <w:p w14:paraId="4722E4E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第十五条 具有下列情形之一的鉴定委托，司法鉴定机构不得受理：</w:t>
      </w:r>
    </w:p>
    <w:p w14:paraId="2AA4BB7D">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（一）委托鉴定事项超出本机构司法鉴定业务范围的；</w:t>
      </w:r>
    </w:p>
    <w:p w14:paraId="29CD827E">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（二）发现鉴定材料不真实、不完整、不充分或者取得方式不合法的；</w:t>
      </w:r>
    </w:p>
    <w:p w14:paraId="3809C836">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（三）鉴定用途不合法或者违背社会公德的；</w:t>
      </w:r>
    </w:p>
    <w:p w14:paraId="514B084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（四）鉴定要求不符合司法鉴定执业规则或者相关鉴定技术规范的；</w:t>
      </w:r>
    </w:p>
    <w:p w14:paraId="1043A476">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（五）鉴定要求超出本机构技术条件或者鉴定能力的；</w:t>
      </w:r>
    </w:p>
    <w:p w14:paraId="364C5BC6">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（六）委托人就同一鉴定事项同时委托其他司法鉴定机构进行鉴定的；</w:t>
      </w:r>
    </w:p>
    <w:p w14:paraId="2BDE8491">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（七）其他不符合法律、法规、规章规定的情形。</w:t>
      </w:r>
    </w:p>
    <w:p w14:paraId="0D9F002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第十六条 司法鉴定机构决定受理鉴定委托的，应当与委托人签订司法鉴定委托书。司法鉴定委托书应当载明委托人名称、司法鉴定机构名称、委托鉴定事项、是否属于重新鉴定、鉴定用途、与鉴定有关的基本案情、鉴定材料的提供和退还、鉴定风险，以及双方商定的鉴定时限、鉴定费用及收取方式、双方权利义务等其他需要载明的事项。</w:t>
      </w:r>
    </w:p>
    <w:p w14:paraId="7A182285">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第十七条 司法鉴定机构决定不予受理鉴定委托的，应当向委托人说明理由，退还鉴定材料。</w:t>
      </w:r>
    </w:p>
    <w:p w14:paraId="7F2119B4">
      <w:pPr>
        <w:pStyle w:val="6"/>
        <w:widowControl w:val="0"/>
        <w:spacing w:line="600" w:lineRule="exact"/>
        <w:jc w:val="center"/>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第三章 司法鉴定的实施</w:t>
      </w:r>
    </w:p>
    <w:p w14:paraId="62CCD00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第十八条 司法鉴定机构受理鉴定委托后，应当指定本机构具有该鉴定事项执业资格的司法鉴定人进行鉴定。</w:t>
      </w:r>
    </w:p>
    <w:p w14:paraId="327893A0">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委托人有特殊要求的，经双方协商一致，也可以从本机构中选择符合条件的司法鉴定人进行鉴定。</w:t>
      </w:r>
    </w:p>
    <w:p w14:paraId="3072F475">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委托人不得要求或者暗示司法鉴定机构、司法鉴定人按其意图或者特定目的提供鉴定意见。</w:t>
      </w:r>
    </w:p>
    <w:p w14:paraId="3C65B7FE">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第十九条 司法鉴定机构对同一鉴定事项，应当指定或者选择二名司法鉴定人进行鉴定；对复杂、疑难或者特殊鉴定事项，可以指定或者选择多名司法鉴定人进行鉴定。</w:t>
      </w:r>
    </w:p>
    <w:p w14:paraId="67B9849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第二十条 司法鉴定人本人或者其近亲属与诉讼当事人、鉴定事项涉及的案件有利害关系，可能影响其独立、客观、公正进行鉴定的，应当回避。</w:t>
      </w:r>
    </w:p>
    <w:p w14:paraId="302C4BB1">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司法鉴定人曾经参加过同一鉴定事项鉴定的，或者曾经作为专家提供过咨询意见的，或者曾被聘请为有专门知识的人参与过同一鉴定事项法庭质证的，应当回避。</w:t>
      </w:r>
    </w:p>
    <w:p w14:paraId="0211588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第二十一条 司法鉴定人自行提出回避的，由其所属的司法鉴定机构决定；委托人要求司法鉴定人回避的，应当向该司法鉴定人所属的司法鉴定机构提出，由司法鉴定机构决定。</w:t>
      </w:r>
    </w:p>
    <w:p w14:paraId="71CBBA3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委托人对司法鉴定机构作出的司法鉴定人是否回避的决定有异议的，可以撤销鉴定委托。</w:t>
      </w:r>
    </w:p>
    <w:p w14:paraId="41F17EDC">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第二十二条 司法鉴定机构应当建立鉴定材料管理制度，严格监控鉴定材料的接收、保管、使用和退还。</w:t>
      </w:r>
    </w:p>
    <w:p w14:paraId="0C076511">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司法鉴定机构和司法鉴定人在鉴定过程中应当严格依照技术规范保管和使用鉴定材料，因严重不负责任造成鉴定材料损毁、遗失的，应当依法承担责任。</w:t>
      </w:r>
    </w:p>
    <w:p w14:paraId="24966A6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第二十三条 司法鉴定人进行鉴定，应当依下列顺序遵守和采用该专业领域的技术标准、技术规范和技术方法：</w:t>
      </w:r>
    </w:p>
    <w:p w14:paraId="49438FB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（一）国家标准；</w:t>
      </w:r>
    </w:p>
    <w:p w14:paraId="68F8B0DC">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（二）行业标准和技术规范；</w:t>
      </w:r>
    </w:p>
    <w:p w14:paraId="78BC626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（三）该专业领域多数专家认可的技术方法。</w:t>
      </w:r>
    </w:p>
    <w:p w14:paraId="306C1F05">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第二十四条 司法鉴定人有权了解进行鉴定所需要的案件材料，可以查阅、复制相关资料，必要时可以询问诉讼当事人、证人。</w:t>
      </w:r>
    </w:p>
    <w:p w14:paraId="292DF120">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经委托人同意，司法鉴定机构可以派员到现场提取鉴定材料。现场提取鉴定材料应当由不少于二名司法鉴定机构的工作人员进行，其中至少一名应为该鉴定事项的司法鉴定人。现场提取鉴定材料时，应当有委托人指派或者委托的人员在场见证并在提取记录上签名。</w:t>
      </w:r>
    </w:p>
    <w:p w14:paraId="6BC0CA35">
      <w:pPr>
        <w:pStyle w:val="6"/>
        <w:widowControl w:val="0"/>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    第二十五条 鉴定过程中，需要对无民事行为能力人或者限制民事行为能力人进行身体检查的，应当通知其监护人或者近亲属到场见证；必要时，可以通知委托人到场见证。</w:t>
      </w:r>
    </w:p>
    <w:p w14:paraId="08F9E54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对被鉴定人进行法医精神病鉴定的，应当通知委托人或者被鉴定人的近亲属或者监护人到场见证。</w:t>
      </w:r>
    </w:p>
    <w:p w14:paraId="3E936450">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对需要进行尸体解剖的，应当通知委托人或者死者的近亲属或者监护人到场见证。</w:t>
      </w:r>
    </w:p>
    <w:p w14:paraId="1E2B062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到场见证人员应当在鉴定记录上签名。见证人员未到场的，司法鉴定人不得开展相关鉴定活动，延误时间不计入鉴定时限。</w:t>
      </w:r>
    </w:p>
    <w:p w14:paraId="26385EB6">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第二十六条 鉴定过程中，需要对被鉴定人身体进行法医临床检查的，应当采取必要措施保护其隐私。</w:t>
      </w:r>
    </w:p>
    <w:p w14:paraId="0451AFA6">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第二十七条 司法鉴定人应当对鉴定过程进行实时记录并签名。记录可以采取笔记、录音、录像、拍照等方式。记录应当载明主要的鉴定方法和过程，检查、检验、检测结果，以及仪器设备使用情况等。记录的内容应当真实、客观、准确、完整、清晰，记录的文本资料、音像资料等应当存入鉴定档案。</w:t>
      </w:r>
    </w:p>
    <w:p w14:paraId="2B1DD2E2">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第二十八条 司法鉴定机构应当自司法鉴定委托书生效之日起三十个工作日内完成鉴定。</w:t>
      </w:r>
    </w:p>
    <w:p w14:paraId="15EBFA0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鉴定事项涉及复杂、疑难、特殊技术问题或者鉴定过程需要较长时间的，经本机构负责人批准，完成鉴定的时限可以延长，延长时限一般不得超过三十个工作日。鉴定时限延长的，应当及时告知委托人。</w:t>
      </w:r>
    </w:p>
    <w:p w14:paraId="73B3423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司法鉴定机构与委托人对鉴定时限另有约定的，从其约定。</w:t>
      </w:r>
    </w:p>
    <w:p w14:paraId="0B75D23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在鉴定过程中补充或者重新提取鉴定材料所需的时间，不计入鉴定时限。</w:t>
      </w:r>
    </w:p>
    <w:p w14:paraId="0C95327F">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第二十九条 司法鉴定机构在鉴定过程中，有下列情形之一的，可以终止鉴定：</w:t>
      </w:r>
    </w:p>
    <w:p w14:paraId="46CBEC71">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（一）发现有本通则第十五条第二项至第七项规定情形的；</w:t>
      </w:r>
    </w:p>
    <w:p w14:paraId="7E04091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（二）鉴定材料发生耗损，委托人不能补充提供的；</w:t>
      </w:r>
    </w:p>
    <w:p w14:paraId="3535233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（三）委托人拒不履行司法鉴定委托书规定的义务、被鉴定人拒不配合或者鉴定活动受到严重干扰，致使鉴定无法继续进行的；</w:t>
      </w:r>
    </w:p>
    <w:p w14:paraId="742C6B6A">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（四）委托人主动撤销鉴定委托，或者委托人、诉讼当事人拒绝支付鉴定费用的；</w:t>
      </w:r>
    </w:p>
    <w:p w14:paraId="13E99B1D">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（五）因不可抗力致使鉴定无法继续进行的；</w:t>
      </w:r>
    </w:p>
    <w:p w14:paraId="17B308AD">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（六）其他需要终止鉴定的情形。</w:t>
      </w:r>
    </w:p>
    <w:p w14:paraId="3CBE68A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终止鉴定的，司法鉴定机构应当书面通知委托人，说明理由并退还鉴定材料。</w:t>
      </w:r>
    </w:p>
    <w:p w14:paraId="68C1332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第三十条 有下列情形之一的，司法鉴定机构可以根据委托人的要求进行补充鉴定：</w:t>
      </w:r>
    </w:p>
    <w:p w14:paraId="01EE5DD5">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（一）原委托鉴定事项有遗漏的；</w:t>
      </w:r>
    </w:p>
    <w:p w14:paraId="54201221">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（二）委托人就原委托鉴定事项提供新的鉴定材料的；</w:t>
      </w:r>
    </w:p>
    <w:p w14:paraId="28D8E792">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（三）其他需要补充鉴定的情形。</w:t>
      </w:r>
    </w:p>
    <w:p w14:paraId="07AB427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补充鉴定是原委托鉴定的组成部分，应当由原司法鉴定人进行。</w:t>
      </w:r>
    </w:p>
    <w:p w14:paraId="191E3FF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第三十一条 有下列情形之一的，司法鉴定机构可以接受办案机关委托进行重新鉴定：</w:t>
      </w:r>
    </w:p>
    <w:p w14:paraId="456E074F">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（一）原司法鉴定人不具有从事委托鉴定事项执业资格的；</w:t>
      </w:r>
    </w:p>
    <w:p w14:paraId="7BAFECD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（二）原司法鉴定机构超出登记的业务范围组织鉴定的；</w:t>
      </w:r>
    </w:p>
    <w:p w14:paraId="656FB2DE">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（三）原司法鉴定人应当回避没有回避的；</w:t>
      </w:r>
    </w:p>
    <w:p w14:paraId="6E958972">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（四）办案机关认为需要重新鉴定的；</w:t>
      </w:r>
    </w:p>
    <w:p w14:paraId="5DB41F5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（五）法律规定的其他情形。</w:t>
      </w:r>
    </w:p>
    <w:p w14:paraId="0F7ACBBA">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第三十二条 重新鉴定应当委托原司法鉴定机构以外的其他司法鉴定机构进行；因特殊原因，委托人也可以委托原司法鉴定机构进行，但原司法鉴定机构应当指定原司法鉴定人以外的其他符合条件的司法鉴定人进行。</w:t>
      </w:r>
    </w:p>
    <w:p w14:paraId="4A30ADD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接受重新鉴定委托的司法鉴定机构的资质条件应当不低于原司法鉴定机构，进行重新鉴定的司法鉴定人中应当至少有一名具有相关专业高级专业技术职称。</w:t>
      </w:r>
    </w:p>
    <w:p w14:paraId="39D1D983">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第三十三条 鉴定过程中，涉及复杂、疑难、特殊技术问题的，可以向本机构以外的相关专业领域的专家进行咨询，但最终的鉴定意见应当由本机构的司法鉴定人出具。</w:t>
      </w:r>
    </w:p>
    <w:p w14:paraId="135B0FA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专家提供咨询意见应当签名，并存入鉴定档案。</w:t>
      </w:r>
    </w:p>
    <w:p w14:paraId="6E321951">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第三十四条 对于涉及重大案件或者特别复杂、疑难、特殊技术问题或者多个鉴定类别的鉴定事项，办案机关可以委托司法鉴定行业协会组织协调多个司法鉴定机构进行鉴定。</w:t>
      </w:r>
    </w:p>
    <w:p w14:paraId="0CEFD346">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第三十五条 司法鉴定人完成鉴定后，司法鉴定机构应当指定具有相应资质的人员对鉴定程序和鉴定意见进行复核；对于涉及复杂、疑难、特殊技术问题或者重新鉴定的鉴定事项，可以组织三名以上的专家进行复核。</w:t>
      </w:r>
    </w:p>
    <w:p w14:paraId="3AF0115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复核人员完成复核后，应当提出复核意见并签名，存入鉴定档案。</w:t>
      </w:r>
    </w:p>
    <w:p w14:paraId="638A6037">
      <w:pPr>
        <w:pStyle w:val="6"/>
        <w:widowControl w:val="0"/>
        <w:spacing w:line="600" w:lineRule="exact"/>
        <w:jc w:val="center"/>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第四章 司法鉴定意见书的出具</w:t>
      </w:r>
    </w:p>
    <w:p w14:paraId="1A2642C0">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第三十六条 司法鉴定机构和司法鉴定人应当按照统一规定的文本格式制作司法鉴定意见书。</w:t>
      </w:r>
    </w:p>
    <w:p w14:paraId="2702CEA2">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第三十七条 司法鉴定意见书应当由司法鉴定人签名。多人参加的鉴定，对鉴定意见有不同意见的，应当注明。</w:t>
      </w:r>
    </w:p>
    <w:p w14:paraId="38C89B3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第三十八条 司法鉴定意见书应当加盖司法鉴定机构的司法鉴定专用章。</w:t>
      </w:r>
    </w:p>
    <w:p w14:paraId="3F2D232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第三十九条 司法鉴定意见书应当一式四份，三份交委托人收执，一份由司法鉴定机构存档。司法鉴定机构应当按照有关规定或者与委托人约定的方式，向委托人发送司法鉴定意见书。</w:t>
      </w:r>
    </w:p>
    <w:p w14:paraId="1F95C11F">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第四十条 委托人对鉴定过程、鉴定意见提出询问的，司法鉴定机构和司法鉴定人应当给予解释或者说明。</w:t>
      </w:r>
    </w:p>
    <w:p w14:paraId="5D60CE0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p>
    <w:p w14:paraId="01A292E3">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第四十一条 司法鉴定意见书出具后，发现有下列情形之一的，司法鉴定机构可以进行补正：</w:t>
      </w:r>
    </w:p>
    <w:p w14:paraId="5993797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（一）图像、谱图、表格不清晰的；</w:t>
      </w:r>
    </w:p>
    <w:p w14:paraId="5467CD2A">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（二）签名、盖章或者编号不符合制作要求的；</w:t>
      </w:r>
    </w:p>
    <w:p w14:paraId="1624E127">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（三）文字表达有瑕疵或者错别字，但不影响司法鉴定意见的。</w:t>
      </w:r>
    </w:p>
    <w:p w14:paraId="7D5E4FC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补正应当在原司法鉴定意见书上进行，由至少一名司法鉴定人在补正处签名。必要时，可以出具补正书。</w:t>
      </w:r>
    </w:p>
    <w:p w14:paraId="7D8E1343">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对司法鉴定意见书进行补正，不得改变司法鉴定意见的原意。</w:t>
      </w:r>
    </w:p>
    <w:p w14:paraId="247A9F7A">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第四十二条 司法鉴定机构应当按照规定将司法鉴定意见书以及有关资料整理立卷、归档保管。</w:t>
      </w:r>
    </w:p>
    <w:p w14:paraId="20C038A4">
      <w:pPr>
        <w:pStyle w:val="6"/>
        <w:widowControl w:val="0"/>
        <w:spacing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    第五章 司法鉴定人出庭作证</w:t>
      </w:r>
    </w:p>
    <w:p w14:paraId="623BC069">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第四十三条 经人民法院依法通知，司法鉴定人应当出庭作证，回答与鉴定事项有关的问题。</w:t>
      </w:r>
    </w:p>
    <w:p w14:paraId="5DA16072">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第四十四条 司法鉴定机构接到出庭通知后，应当及时与人民法院确认司法鉴定人出庭的时间、地点、人数、费用、要求等。</w:t>
      </w:r>
    </w:p>
    <w:p w14:paraId="72A272CA">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第四十五条 司法鉴定机构应当支持司法鉴定人出庭作证，为司法鉴定人依法出庭提供必要条件。</w:t>
      </w:r>
    </w:p>
    <w:p w14:paraId="1C191283">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第四十六条 司法鉴定人出庭作证，应当举止文明，遵守法庭纪律。</w:t>
      </w:r>
    </w:p>
    <w:p w14:paraId="0B34EC2C">
      <w:pPr>
        <w:pStyle w:val="6"/>
        <w:widowControl w:val="0"/>
        <w:spacing w:line="600" w:lineRule="exact"/>
        <w:jc w:val="center"/>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第六章 附则</w:t>
      </w:r>
    </w:p>
    <w:p w14:paraId="21990BB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第四十七条 本通则是司法鉴定机构和司法鉴定人进行司法鉴定活动应当遵守和采用的一般程序规则，不同专业领域对鉴定程序有特殊要求的，可以依据本通则制定鉴定程序细则。</w:t>
      </w:r>
    </w:p>
    <w:p w14:paraId="1182FF8B">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第四十八条 本通则所称办案机关，是指办理诉讼案件的侦查机关、审查起诉机关和审判机关。</w:t>
      </w:r>
    </w:p>
    <w:p w14:paraId="21307BB8">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第四十九条 在诉讼活动之外，司法鉴定机构和司法鉴定人依法开展相关鉴定业务的，参照本通则规定执行。</w:t>
      </w:r>
    </w:p>
    <w:p w14:paraId="6D3A5454">
      <w:pPr>
        <w:pStyle w:val="6"/>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第五十条 本通则自2016年5月1日起施行。司法部2007年8月7日发布的《司法鉴定程序通则》（司法部第107号令）同时废止。</w:t>
      </w:r>
    </w:p>
    <w:p w14:paraId="401BD030">
      <w:pPr>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br w:type="page"/>
      </w:r>
    </w:p>
    <w:p w14:paraId="6DE44C28">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司法鉴定人登记管理办法</w:t>
      </w:r>
    </w:p>
    <w:p w14:paraId="79EADE01">
      <w:pPr>
        <w:spacing w:line="600" w:lineRule="exact"/>
        <w:ind w:right="-58"/>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中华人民共和国司法部令第95号</w:t>
      </w:r>
    </w:p>
    <w:p w14:paraId="5BF815EA">
      <w:pPr>
        <w:spacing w:line="600" w:lineRule="exact"/>
        <w:ind w:right="-58"/>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根据《全国人民代表大会常务委员会关于司法鉴定管理问题的决定》第十六条规定，《司法鉴定人登记管理办法》已经国务院批准，于2005年９月３０日公布施行。2000年8月14日公布的《司法鉴定人管理办法》（司法部令第63号）同时废止）</w:t>
      </w:r>
    </w:p>
    <w:p w14:paraId="5BE9F323">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第一章  总则</w:t>
      </w:r>
    </w:p>
    <w:p w14:paraId="1A638CB2">
      <w:pPr>
        <w:widowControl w:val="0"/>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第一条  为了加强对司法鉴定人的管理，规范司法鉴定活动，建立统一的司法鉴定管理体制，适应司法机关和公民、组织的诉讼需要，保障当事人的诉讼权，促进司法公正和效率，根据《全国人民代表大会常务委员会关于司法鉴定管理问题的决定》和其他相关法律、法规，制定本办法。</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第二条  司法鉴定人从事《全国人民代表大会常务委员会关于司法鉴定管理问题的决定》第二条规定的司法鉴定业务，适用本办法。</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第三条  本办法所称的司法鉴定人是指运用科学技术或者专门知识对诉讼涉及的专门性问题进行鉴别和判断并提出鉴定意见的人员。</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司法鉴定人应当具备本办法规定的条件，经省级司法行政机关审核登记，取得《司法鉴定人执业证》，按照登记的司法鉴定执业类别，从事司法鉴定业务。</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司法鉴定人应当在一个司法鉴定机构中执业。</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第四条  司法鉴定管理实行行政管理与行业管理相结合的管理制度。</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司法行政机关对司法鉴定人及其执业活动进行指导、管理和监督、检查，司法鉴定行业协会依法进行自律管理。</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第五条  全国实行统一的司法鉴定机构及司法鉴定人审核登记、名册编制和名册公告制度。</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第六条  司法鉴定人应当科学、客观、独立、公正地从事司法鉴定活动，遵守法律、法规的规定，遵守职业道德和职业纪律，遵守司法鉴定管理规范。</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第七条  司法鉴定人执业实行回避、保密、时限和错鉴责任追究制度。</w:t>
      </w:r>
    </w:p>
    <w:p w14:paraId="43E06AF8">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第二章  主管机关</w:t>
      </w:r>
    </w:p>
    <w:p w14:paraId="49103BD1">
      <w:pPr>
        <w:widowControl w:val="0"/>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第八条  司法部负责全国司法鉴定人的登记管理工作，依法履行下列职责：</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（一）指导和监督省级司法行政机关对司法鉴定人的审核登记、名册编制和名册公告工作；</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（二）制定司法鉴定人执业规则和职业道德、职业纪律规范；</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（三）制定司法鉴定人诚信等级评估制度并指导实施；</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（四）会同国务院有关部门制定司法鉴定人专业技术职称评聘标准和办法；</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（五）制定和发布司法鉴定人继续教育规划并指导实施；</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（六）法律、法规规定的其他职责。</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第九条  省级司法行政机关负责本行政区域内司法鉴定人的登记管理工作，依法履行下列职责：</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（一）负责司法鉴定人的审核登记、名册编制和名册公告；</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（二）负责司法鉴定人诚信等级评估工作；</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（三）负责对司法鉴定人进行监督、检查；</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（四）负责对司法鉴定人违法违纪执业行为进行调查处理；</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（五）组织开展司法鉴定人专业技术职称评聘工作；</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（六）组织司法鉴定人参加司法鉴定岗前培训和继续教育；</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（七）法律、法规和规章规定的其他职责。</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第十条  省级司法行政机关可以委托下一级司法行政机关协助办理本办法第九条规定的有关工作。</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第三章  执业登记</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第十一条  司法鉴定人的登记事项包括：姓名、性别、出生年月、学历、专业技术职称或者行业资格、执业类别、执业机构等。</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第十二条  个人申请从事司法鉴定业务，应当具备下列条件：</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（一）拥护中华人民共和国宪法，遵守法律、法规和社会公德，品行良好的公民；</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（二）具有相关的高级专业技术职称；或者具有相关的行业执业资格或者高等院校相关专业本科以上学历，从事相关工作五年以上；</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（三）申请从事经验鉴定型或者技能鉴定型司法鉴定业务的，应当具备相关专业工作十年以上经历和较强的专业技能；</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（四）所申请从事的司法鉴定业务，行业有特殊规定的，应当符合行业规定；</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（五）拟执业机构已经取得或者正在申请《司法鉴定许可证》；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（六）身体健康，能够适应司法鉴定工作需要。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第十三条  有下列情形之一的，不得申请从事司法鉴定业务：</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（一）因故意犯罪或者职务过失犯罪受过刑事处罚的；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（二）受过开除公职处分的；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（三）被司法行政机关撤销司法鉴定人登记的；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（四）所在的司法鉴定机构受到停业处罚，处罚期未满的；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（五）无民事行为能力或者限制行为能力的；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（六）法律、法规和规章规定的其他情形。</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第十四条  个人申请从事司法鉴定业务，应当由拟执业的司法鉴定机构向司法行政机关提交下列材料：</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（一）申请表；</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（二）身份证、专业技术职称、行业执业资格、学历、符合特殊行业要求的相关资格、从事相关专业工作经历、专业技术水平评价及业务成果等证明材料；</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（三）应当提交的其他材料。</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个人兼职从事司法鉴定业务的，应当符合法律、法规的规定，并提供所在单位同意其兼职从事司法鉴定业务的书面意见。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第十五条  司法鉴定人审核登记程序、期限参照《司法鉴定机构登记管理办法》中司法鉴定机构审核登记的相关规定办理。</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第十六条  经审核符合条件的，省级司法行政机关应当作出准予执业的决定，颁发《司法鉴定人执业证》；不符合条件的，作出不予登记的决定，书面通知所在司法鉴定机构并说明理由。</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第十七条  《司法鉴定人执业证》由司法部统一监制。《司法鉴定人执业证》是司法鉴定人的执业凭证。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《司法鉴定人执业证》使用期限为五年，自颁发之日起计算。</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《司法鉴定人执业证》应当载明下列内容：</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（一）姓名；</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（二）性别；</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（三）身份证号码；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（四）专业技术职称；</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（五）行业执业资格；</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（六）执业类别；</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（七）执业机构；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（八）使用期限；</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（九）颁证机关和颁证时间；</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（十）证书号码。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第十八条  司法鉴定人要求变更有关登记事项的，应当及时通过所在司法鉴定机构向原负责登记的司法行政机关提交变更登记申请书和相关材料，经审核符本办法规定的，司法行政机关应当依法办理变更登记手续。</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第十九条  《司法鉴定人执业证》使用期限届满后，需要继续执业的，司法鉴定人应当在使用期限届满三十日前通过所在司法鉴定机构，向原负责登记的司行政机关提出延续申请，司法行政机关依法审核办理。延续申请的条件和需要提交的材料按照本办法第十二条、第十三条、第十四条、第十五条的规定执行。</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不申请延续的司法鉴定人，《司法鉴定人执业证》使用期限届满后，由原负责登记的司法行政机关办理注销登记手续。</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第二十条  司法鉴定人有下列情形之一的，原负责登记的司法行政机关应当依法办理注销登记手续：</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（一）依法申请终止司法鉴定活动的；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（二）所在司法鉴定机构注销或者被撤销的；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（三）《司法鉴定人执业证》使用期限届满未申请延续的；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（四）法律、法规规定的其他情形。</w:t>
      </w:r>
    </w:p>
    <w:p w14:paraId="2A62EA0E">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第四章  权利和义务</w:t>
      </w:r>
    </w:p>
    <w:p w14:paraId="1BDD4020">
      <w:pPr>
        <w:widowControl w:val="0"/>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第二十一条  司法鉴定人享有下列权利：</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（一）了解、查阅与鉴定事项有关的情况和资料，询问与鉴定事项有关的当事人、证人等；</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（二）要求鉴定委托人无偿提供鉴定所需要的鉴材、样本；</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（三）进行鉴定所必需的检验、检查和模拟实验；</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（四）拒绝接受不合法、不具备鉴定条件或者超出登记的执业类别的鉴定委托；</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（五）拒绝解决、回答与鉴定无关的问题；</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（六）鉴定意见不一致时，保留不同意见；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（七）接受岗前培训和继续教育；</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（八）获得合法报酬；</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（九）法律、法规规定的其他权利。</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第二十二条  司法鉴定人应当履行下列义务：</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（一）受所在司法鉴定机构指派按照规定时限独立完成鉴定工作，并出具鉴定意见；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（二）对鉴定意见负责；</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（三）依法回避；</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（四）妥善保管送鉴的鉴材、样本和资料；</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（五）保守在执业活动中知悉的国家秘密、商业秘密和个人隐私；</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（六）依法出庭作证，回答与鉴定有关的询问；</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（七）自觉接受司法行政机关的管理和监督、检查；</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（八）参加司法鉴定岗前培训和继续教育；</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（九）法律、法规规定的其他义务。</w:t>
      </w:r>
    </w:p>
    <w:p w14:paraId="470A344C">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第五章  监督管理</w:t>
      </w:r>
    </w:p>
    <w:p w14:paraId="79B75FCE">
      <w:pPr>
        <w:widowControl w:val="0"/>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第二十三条  司法鉴定人应当在所在司法鉴定机构接受司法行政机关统一部署的监督、检查。</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第二十四条  司法行政机关应当就下列事项，对司法鉴定人进行监督、检查：</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（一）遵守法律、法规和规章的情况；</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（二）遵守司法鉴定程序、技术标准和技术操作规范的情况；</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（三）遵守执业规则、职业道德和职业纪律的情况；</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（四）遵守所在司法鉴定机构内部管理制度的情况；</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（五）法律、法规和规章规定的其他事项。</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第二十五条  公民、法人和其他组织对司法鉴定人违反本办法规定的行为进行举报、投诉的，司法行政机关应当及时进行调查处理。</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第二十六条  司法行政机关对司法鉴定人进行监督、检查或者根据举报、投诉进行调查时，可以依法查阅或者要求司法鉴定人报送有关材料。司法鉴定人应如实提供有关情况和材料。</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第二十七条  司法行政机关依法建立司法鉴定人诚信档案，对司法鉴定人进行诚信等级评估。评估结果向社会公开。</w:t>
      </w:r>
    </w:p>
    <w:p w14:paraId="088BDC17">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第六章  法律责任</w:t>
      </w:r>
    </w:p>
    <w:p w14:paraId="6CAFED24">
      <w:pPr>
        <w:widowControl w:val="0"/>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第二十八条  未经登记的人员，从事已纳入本办法调整范围司法鉴定业务的，省级司法行政机关应当责令其停止司法鉴定活动，并处以违法所得一至三倍的款，罚款总额最高不得超过三万元。</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第二十九条  司法鉴定人有下列情形之一的，由省级司法行政机关依法给予警告，并责令其改正：</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（一）同时在两个以上司法鉴定机构执业的；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（二）超出登记的执业类别执业的；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（三）私自接受司法鉴定委托的；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（四）违反保密和回避规定的；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（五）拒绝接受司法行政机关监督、检查或者向其提供虚假材料的；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（六）法律、法规和规章规定的其他情形。</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第三十条  司法鉴定人有下列情形之一的，由省级司法行政机关给予停止执业三个月以上一年以下的处罚；情节严重的，撤销登记；构成犯罪的，依法追究事责任：</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（一）因严重不负责任给当事人合法权益造成重大损失的；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（二）具有本办法第二十九规定的情形之一并造成严重后果的；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（三）提供虚假证明文件或者采取其他欺诈手段，骗取登记的；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（四）经人民法院依法通知，非法定事由拒绝出庭作证的；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（五）故意做虚假鉴定的；</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（六）法律、法规规定的其他情形。</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第三十一条  司法鉴定人在执业活动中，因故意或者重大过失行为给当事人造成损失的，其所在的司法鉴定机构依法承担赔偿责任后，可以向有过错行为的法鉴定人追偿。</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第三十二条  司法行政机关工作人员在管理工作中滥用职权、玩忽职守造成严重后果的，依法追究相应的法律责任。</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第三十三条  司法鉴定人对司法行政机关的行政许可和行政处罚有异议的，可以依法申请行政复议。</w:t>
      </w:r>
      <w:r>
        <w:rPr>
          <w:rFonts w:eastAsia="仿宋_GB2312"/>
          <w:color w:val="000000" w:themeColor="text1"/>
          <w:sz w:val="32"/>
          <w:szCs w:val="32"/>
          <w14:textFill>
            <w14:solidFill>
              <w14:schemeClr w14:val="tx1"/>
            </w14:solidFill>
          </w14:textFill>
        </w:rPr>
        <w:br w:type="textWrapping"/>
      </w:r>
      <w:r>
        <w:rPr>
          <w:rFonts w:hint="eastAsia" w:eastAsia="仿宋_GB2312"/>
          <w:color w:val="000000" w:themeColor="text1"/>
          <w:sz w:val="32"/>
          <w:szCs w:val="32"/>
          <w:lang w:val="en-US" w:eastAsia="zh-CN"/>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第七章  附则</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第三十四条  本办法所称司法鉴定人不含《全国人民代表大会常务委员会关于司法鉴定管理问题的决定》第七条规定的鉴定机构中从事鉴定工作的鉴定人。</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xml:space="preserve">    第三十五条  本办法自公布之日起施行。2000年8月14日公布的《司法鉴定人管理办法》（司法部令第63号）同时废止。</w:t>
      </w:r>
    </w:p>
    <w:p w14:paraId="56C26BA0">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14:textFill>
            <w14:solidFill>
              <w14:schemeClr w14:val="tx1"/>
            </w14:solidFill>
          </w14:textFill>
        </w:rPr>
        <w:t>司法鉴定执业活动投诉处理办法</w:t>
      </w:r>
    </w:p>
    <w:p w14:paraId="23EAD288">
      <w:pPr>
        <w:widowControl w:val="0"/>
        <w:spacing w:line="600" w:lineRule="exact"/>
        <w:jc w:val="center"/>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第一章　总则</w:t>
      </w:r>
    </w:p>
    <w:p w14:paraId="5C5B7A84">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第一条 为了规范司法鉴定执业活动投诉处理工作，加强司法鉴定执业活动监督，维护投诉人的合法权益，根据《</w:t>
      </w:r>
      <w:r>
        <w:fldChar w:fldCharType="begin"/>
      </w:r>
      <w:r>
        <w:instrText xml:space="preserve"> HYPERLINK "http://pkulaw.com/chl/4e897c7bb597df3fbdfb.html" </w:instrText>
      </w:r>
      <w:r>
        <w:fldChar w:fldCharType="separate"/>
      </w:r>
      <w:r>
        <w:rPr>
          <w:rFonts w:eastAsia="仿宋_GB2312"/>
          <w:color w:val="000000" w:themeColor="text1"/>
          <w:sz w:val="32"/>
          <w:szCs w:val="32"/>
          <w14:textFill>
            <w14:solidFill>
              <w14:schemeClr w14:val="tx1"/>
            </w14:solidFill>
          </w14:textFill>
        </w:rPr>
        <w:t>全国人民代表大会常务委员会关于司法鉴定管理问题的决定</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》等规定，结合司法鉴定工作实际，制定本办法。</w:t>
      </w:r>
    </w:p>
    <w:p w14:paraId="0BBD85FF">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第二条 投诉人对司法行政机关审核登记的司法鉴定机构或者司法鉴定人执业活动进行投诉，以及司法行政机关开展司法鉴定执业活动投诉处理工作，适用本办法。</w:t>
      </w:r>
    </w:p>
    <w:p w14:paraId="4B47DEB5">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第三条 本办法所称投诉人，是指认为司法鉴定机构或者司法鉴定人违法违规执业侵犯其合法权益，向司法行政机关投诉的与鉴定事项有利害关系的公民、法人和非法人组织。本办法所称被投诉人，是指被投诉的司法鉴定机构或者司法鉴定人。</w:t>
      </w:r>
    </w:p>
    <w:p w14:paraId="7A3DDEE0">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第四条 投诉人应当自知道或者应当知道被投诉人鉴定活动侵犯其合法权益之日起三年内，向司法行政机关投诉。法律另有规定的除外。</w:t>
      </w:r>
    </w:p>
    <w:p w14:paraId="0B41AE06">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第五条 司法行政机关开展司法鉴定执业活动投诉处理工作，应当遵循属地管理、分级负责、依法查处、处罚与教育相结合的原则。司法行政机关应当依法保障和维护投诉人、被投诉人的合法权益。</w:t>
      </w:r>
    </w:p>
    <w:p w14:paraId="57EFB253">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第六条 司法行政机关应当向社会公布投诉受理范围、投诉处理机构的通讯方式等事项，并指定专人负责投诉接待和处理工作。</w:t>
      </w:r>
    </w:p>
    <w:p w14:paraId="57AE9D8A">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第七条 司法部负责指导、监督全国司法鉴定执业活动投诉处理工作。省级司法行政机关负责指导、监督本行政区域内司法鉴定执业活动投诉处理工作。</w:t>
      </w:r>
    </w:p>
    <w:p w14:paraId="71217C09">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第八条 司法行政机关指导、监督司法鉴定协会实施行业惩戒；司法鉴定协会协助和配合司法行政机关开展投诉处理工作。</w:t>
      </w:r>
    </w:p>
    <w:p w14:paraId="3DE79032">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第九条 司法行政机关可以引导双方当事人在自愿、平等的基础上，依法通过调解方式解决涉及司法鉴定活动的民事纠纷。</w:t>
      </w:r>
    </w:p>
    <w:p w14:paraId="6BB2C696">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第二章　投诉受理</w:t>
      </w:r>
    </w:p>
    <w:p w14:paraId="342890DF">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第十条 公民、法人和非法人组织认为司法鉴定机构或者司法鉴定人在执业活动中有下列违法违规情形的，可以向司法鉴定机构住所地或者司法鉴定人执业机构住所地的县级以上司法行政机关投诉：</w:t>
      </w:r>
    </w:p>
    <w:p w14:paraId="4A2D96AE">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（一）司法鉴定机构组织未取得《司法鉴定人执业证》的人员违规从事司法鉴定业务的；</w:t>
      </w:r>
    </w:p>
    <w:p w14:paraId="44462F69">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（二）超出登记的业务范围或者执业类别从事司法鉴定活动的；</w:t>
      </w:r>
    </w:p>
    <w:p w14:paraId="0FA30BB5">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（三）司法鉴定机构无正当理由拒绝接受司法鉴定委托的；</w:t>
      </w:r>
    </w:p>
    <w:p w14:paraId="1997AF0B">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（四）司法鉴定人私自接受司法鉴定委托的；</w:t>
      </w:r>
    </w:p>
    <w:p w14:paraId="1360CADA">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（五）违反司法鉴定收费管理规定的；</w:t>
      </w:r>
    </w:p>
    <w:p w14:paraId="025688D3">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（六）违反司法鉴定程序规则从事司法鉴定活动的；</w:t>
      </w:r>
    </w:p>
    <w:p w14:paraId="243A282C">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（七）支付回扣、介绍费以及进行虚假宣传等不正当行为的；</w:t>
      </w:r>
    </w:p>
    <w:p w14:paraId="6E76A560">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（八）因不负责任给当事人合法权益造成损失的；</w:t>
      </w:r>
    </w:p>
    <w:p w14:paraId="5B0E85EA">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（九）司法鉴定人经人民法院通知，无正当理由拒绝出庭作证的；</w:t>
      </w:r>
    </w:p>
    <w:p w14:paraId="662E2D97">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（十）司法鉴定人故意做虚假鉴定的；</w:t>
      </w:r>
    </w:p>
    <w:p w14:paraId="14959B02">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（十一）其他违反司法鉴定管理规定的行为。</w:t>
      </w:r>
    </w:p>
    <w:p w14:paraId="0F762C3A">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第十一条 省级司法行政机关接到投诉的，可以交由设区的市级或者直辖市的区（县）司法行政机关处理。设区的市级或者直辖市的区（县）司法行政机关以及县级司法行政机关接到投诉的，应当按照本办法的规定直接处理。</w:t>
      </w:r>
    </w:p>
    <w:p w14:paraId="4AC4E0F5">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第十二条 投诉人应当向司法行政机关提交书面投诉材料。投诉材料内容包括：被投诉人的姓名或者名称、投诉事项、投诉请求、相关的事实和理由以及投诉人的联系方式，并提供投诉人身份证明、司法鉴定委托书或者司法鉴定意见书等与投诉事项相关的证明材料。投诉材料应当真实、合法、充分，并经投诉人签名或者盖章。投诉人或者其法定代理人委托他人代理投诉的，代理人应当提供投诉人或者其法定代理人的授权委托书、代理人的联系方式和投诉人、代理人的身份证明。</w:t>
      </w:r>
    </w:p>
    <w:p w14:paraId="6C39A8FF">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第十三条 负责处理的司法行政机关收到投诉材料后，应当及时进行登记。登记内容应当包括投诉人及其代理人的姓名或者名称、性别、身份证号码、职业、住址、联系方式，被投诉人的姓名或者名称、投诉事项、投诉请求、投诉理由以及相关证明材料目录，投诉的方式和时间等信息。</w:t>
      </w:r>
    </w:p>
    <w:p w14:paraId="7331FDED">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第十四条 司法行政机关收到投诉材料后发现投诉人提供的信息不齐全或者无相关证明材料的，应当在收到投诉材料之日起七个工作日内一次性书面告知投诉人补充。书面告知内容应当包括需要补充的信息或者证明材料和合理的补充期限。投诉人经告知后无正当理由逾期不补充的，视为投诉人放弃投诉。</w:t>
      </w:r>
    </w:p>
    <w:p w14:paraId="3C935007">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第十五条 有下列情形之一的，不予受理：</w:t>
      </w:r>
    </w:p>
    <w:p w14:paraId="64A00AF1">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（一）投诉事项已经司法行政机关处理，或者经行政复议、行政诉讼结案，且没有新的事实和证据的；</w:t>
      </w:r>
    </w:p>
    <w:p w14:paraId="4313495D">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（二）对人民法院、人民检察院、公安机关以及其他行政执法机关等在执法办案过程中，是否采信鉴定意见有异议的；</w:t>
      </w:r>
    </w:p>
    <w:p w14:paraId="07527BD0">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（三）仅对鉴定意见有异议的；</w:t>
      </w:r>
    </w:p>
    <w:p w14:paraId="244DA86D">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（四）对司法鉴定程序规则及司法鉴定标准、技术操作规范的规定有异议的；</w:t>
      </w:r>
    </w:p>
    <w:p w14:paraId="735C866B">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（五）投诉事项不属于违反司法鉴定管理规定的。</w:t>
      </w:r>
    </w:p>
    <w:p w14:paraId="09C08B4D">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第十六条 司法行政机关应当及时审查投诉材料，对投诉材料齐全，属于本机关管辖范围并符合受理条件的投诉，应当受理；对不属于本机关管辖范围或者不符合受理条件的投诉，不予受理并说明理由。对于司法行政机关已经按照前款规定作出不予受理决定的投诉事项，投诉人重复投诉且未能提供新的事实和理由的，司法行政机关不予受理。</w:t>
      </w:r>
    </w:p>
    <w:p w14:paraId="10623362">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第十七条 投诉材料齐全的，司法行政机关应当自收到投诉材料之日起七个工作日内，作出是否受理的决定，并书面告知投诉人。情况复杂的，可以适当延长作出受理决定的时间，但延长期限不得超过十五个工作日，并应当将延长的时间和理由书面告知投诉人。投诉人补充投诉材料所需的时间和投诉案件移送、转办的流转时间，不计算在前款规定期限内。</w:t>
      </w:r>
    </w:p>
    <w:p w14:paraId="3973813A">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第三章　调查处理</w:t>
      </w:r>
    </w:p>
    <w:p w14:paraId="2327C800">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第十八条 司法行政机关受理投诉后，应当全面、客观、公正地进行调查。调查工作不得妨碍被投诉人正常的司法鉴定执业活动。上级司法行政机关认为有必要的，可以委托下一级司法行政机关进行调查。</w:t>
      </w:r>
    </w:p>
    <w:p w14:paraId="0DCB7116">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第十九条 司法行政机关进行调查，应当要求被投诉人说明情况、提交有关材料，调阅被投诉人有关业务案卷和档案材料，向有关单位、个人核实情况、收集证据；并根据情况，可以组织专家咨询、论证或者听取有关部门的意见和建议。调查应当由两名以上工作人员进行。必要时，应当制作调查笔录，并由相关人员签字或者盖章；不能或者拒绝签字、盖章的，应当在笔录中注明有关情况。调查人员应当对被投诉人及有关单位、个人提供的证据和有关材料进行登记、审核并妥善保管；不能保存原件的，应当经调查人员和被投诉人或者有关单位、个人确认，并签字或者盖章后保留复制件。</w:t>
      </w:r>
    </w:p>
    <w:p w14:paraId="5A822BBD">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第二十条 司法行政机关根据投诉处理工作需要，可以委托司法鉴定协会协助开展调查工作。接受委托的司法鉴定协会可以组织专家对投诉涉及的相关专业技术问题进行论证，并提供论证意见；组织有关专家接待投诉人并提供咨询等。</w:t>
      </w:r>
    </w:p>
    <w:p w14:paraId="3A752540">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第二十一条 被投诉人应当配合调查工作，在司法行政机关要求的期限内如实陈述事实、提供有关材料，不得提供虚假、伪造的材料或者隐匿、毁损、涂改有关证据材料。被投诉人为司法鉴定人的，其所在的司法鉴定机构应当配合调查。</w:t>
      </w:r>
    </w:p>
    <w:p w14:paraId="56A852C9">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第二十二条 司法行政机关在调查过程中发现有本办法第十五条规定情形的，或者投诉人书面申请撤回投诉的，可以终止投诉处理工作，并将终止决定和理由书面告知投诉人、被投诉人。投诉人书面申请撤回投诉的，不得再以同一事实和理由投诉。但是，投诉人能够证明撤回投诉违背其真实意思表示的除外。</w:t>
      </w:r>
    </w:p>
    <w:p w14:paraId="39305C6B">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第二十三条 司法行政机关在调查过程中，发现被投诉人的违法违规行为仍处在连续或者继续状态的，应当责令被投诉人立即停止违法违规行为。</w:t>
      </w:r>
    </w:p>
    <w:p w14:paraId="2B02680B">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第二十四条 司法行政机关应当根据对投诉事项的调查结果，分别作出以下处理：</w:t>
      </w:r>
    </w:p>
    <w:p w14:paraId="44198B45">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（一）被投诉人有应当给予行政处罚的违法违规行为的，依法给予行政处罚或者移送有处罚权的司法行政机关依法给予行政处罚；</w:t>
      </w:r>
    </w:p>
    <w:p w14:paraId="2F73B038">
      <w:pPr>
        <w:widowControl w:val="0"/>
        <w:spacing w:line="600" w:lineRule="exact"/>
        <w:ind w:firstLine="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（二）被投诉人违法违规情节轻微，没有造成危害后果，依法可以不予行政处罚的，应当给予批评教育、训诫、通报、责令限期整改等处理；</w:t>
      </w:r>
    </w:p>
    <w:p w14:paraId="53537419">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投诉事项查证不实或者无法查实的，对被投诉人不作处理，并向投诉人说明情况。涉嫌违反职业道德、执业纪律和行业自律规范的，移交有关司法鉴定协会调查处理；涉嫌犯罪的，移送司法机关依法追究刑事责任。</w:t>
      </w:r>
    </w:p>
    <w:p w14:paraId="7E6BE596">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第二十五条 司法行政机关受理投诉的，应当自作出投诉受理决定之日起六十日内作出处理决定；情况复杂，不能在规定期限内作出处理的，经本机关负责人批准，可以适当延长办理期限，但延长期限不得超过三十日，并应当将延长的时间和理由书面告知投诉人。</w:t>
      </w:r>
    </w:p>
    <w:p w14:paraId="2E06D77F">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第二十六条 司法行政机关应当自作出处理决定之日起七个工作日内，将投诉处理结果以及不服处理结果的救济途径和期限等书面告知投诉人、被投诉人。</w:t>
      </w:r>
    </w:p>
    <w:p w14:paraId="101289E0">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第二十七条 对于被投诉人存在违法违规行为并被处罚、处理的，司法行政机关应当及时将投诉处理结果通报委托办案机关和相关司法鉴定协会，并向社会公开。司法行政机关应当将前款中的投诉处理结果记入被投诉人的司法鉴定执业诚信档案。</w:t>
      </w:r>
    </w:p>
    <w:p w14:paraId="29BE2718">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第二十八条 投诉人、被投诉人认为司法行政机关的投诉处理结果侵犯其合法权益的，可以依法申请行政复议或者提起行政诉讼。</w:t>
      </w:r>
    </w:p>
    <w:p w14:paraId="5BCEFBDF">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第二十九条 司法行政机关应当建立司法鉴定执业活动投诉处理工作档案，并妥善保管和使用。</w:t>
      </w:r>
    </w:p>
    <w:p w14:paraId="241B573C">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第三十条 司法行政机关应当对被投诉人履行处罚、处理决定，纠正违法违规行为的情况进行检查、监督，发现问题应当责令其限期整改。</w:t>
      </w:r>
    </w:p>
    <w:p w14:paraId="55248137">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第四章　监督</w:t>
      </w:r>
    </w:p>
    <w:p w14:paraId="6A90A13D">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第三十一条 上级司法行政机关应当加强对下级司法行政机关投诉处理工作的指导、监督和检查，发现有违法、不当情形的，应当及时责令改正。下级司法行政机关应当及时上报纠正情况。</w:t>
      </w:r>
    </w:p>
    <w:p w14:paraId="68CF316D">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第三十二条 司法行政机关工作人员在投诉处理工作中有滥用职权、玩忽职守或者其他违法行为，构成犯罪的，依法追究刑事责任；尚不构成犯罪的，依法给予处分。</w:t>
      </w:r>
    </w:p>
    <w:p w14:paraId="3100AAC2">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第三十三条 司法行政机关应当按年度将司法鉴定执业活动投诉处理工作情况书面报告上一级司法行政机关。对于涉及重大违法违规行为的投诉处理结果，应当及时报告上一级司法行政机关。</w:t>
      </w:r>
    </w:p>
    <w:p w14:paraId="2E822F12">
      <w:pPr>
        <w:widowControl w:val="0"/>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第五章　附则</w:t>
      </w:r>
    </w:p>
    <w:p w14:paraId="6FD1BB8A">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第三十四条 与司法鉴定活动没有利害关系的公民、法人和非法人组织举报司法鉴定机构或者司法鉴定人违法违规执业的，司法行政机关应当参照本办法第十八条至第二十四条有关规定进行处理。</w:t>
      </w:r>
    </w:p>
    <w:p w14:paraId="60BBF290">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第三十五条 对司法鉴定机构或者司法鉴定人在诉讼活动之外开展的相关鉴定业务提出投诉的，参照本办法规定执行。</w:t>
      </w:r>
    </w:p>
    <w:p w14:paraId="5B559E27">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第三十六条 外国人、无国籍人、外国组织提出投诉的，适用本办法。</w:t>
      </w:r>
    </w:p>
    <w:p w14:paraId="41421415">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第三十七条 本办法由司法部解释。</w:t>
      </w:r>
    </w:p>
    <w:p w14:paraId="473CAC31">
      <w:pPr>
        <w:widowControl w:val="0"/>
        <w:spacing w:line="600" w:lineRule="exact"/>
        <w:ind w:firstLine="52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第三十八条 本办法自2019年6月1日起施行。2010年4月8日发布的《</w:t>
      </w:r>
      <w:r>
        <w:fldChar w:fldCharType="begin"/>
      </w:r>
      <w:r>
        <w:instrText xml:space="preserve"> HYPERLINK "http://pkulaw.com/chl/805238b76f0dc925bdfb.html" </w:instrText>
      </w:r>
      <w:r>
        <w:fldChar w:fldCharType="separate"/>
      </w:r>
      <w:r>
        <w:rPr>
          <w:rFonts w:eastAsia="仿宋_GB2312"/>
          <w:color w:val="000000" w:themeColor="text1"/>
          <w:sz w:val="32"/>
          <w:szCs w:val="32"/>
          <w14:textFill>
            <w14:solidFill>
              <w14:schemeClr w14:val="tx1"/>
            </w14:solidFill>
          </w14:textFill>
        </w:rPr>
        <w:t>司法鉴定执业活动投诉处理办法</w:t>
      </w:r>
      <w:r>
        <w:rPr>
          <w:rFonts w:eastAsia="仿宋_GB2312"/>
          <w:color w:val="000000" w:themeColor="text1"/>
          <w:sz w:val="32"/>
          <w:szCs w:val="32"/>
          <w14:textFill>
            <w14:solidFill>
              <w14:schemeClr w14:val="tx1"/>
            </w14:solidFill>
          </w14:textFill>
        </w:rPr>
        <w:fldChar w:fldCharType="end"/>
      </w:r>
      <w:r>
        <w:rPr>
          <w:rFonts w:eastAsia="仿宋_GB2312"/>
          <w:color w:val="000000" w:themeColor="text1"/>
          <w:sz w:val="32"/>
          <w:szCs w:val="32"/>
          <w14:textFill>
            <w14:solidFill>
              <w14:schemeClr w14:val="tx1"/>
            </w14:solidFill>
          </w14:textFill>
        </w:rPr>
        <w:t>》（司法部令第123号）同时废止。</w:t>
      </w:r>
    </w:p>
    <w:p w14:paraId="34DDE74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br w:type="textWrapping"/>
      </w:r>
    </w:p>
    <w:p w14:paraId="65D26791">
      <w:pPr>
        <w:jc w:val="left"/>
        <w:rPr>
          <w:rFonts w:hint="eastAsia" w:ascii="宋体" w:hAnsi="宋体" w:cs="Courier New"/>
          <w:color w:val="auto"/>
          <w:szCs w:val="21"/>
          <w:u w:val="none" w:color="auto"/>
        </w:rPr>
      </w:pPr>
    </w:p>
    <w:p w14:paraId="3E3A123B">
      <w:pPr>
        <w:jc w:val="left"/>
        <w:rPr>
          <w:rFonts w:hint="eastAsia" w:ascii="宋体" w:hAnsi="宋体" w:cs="Courier New"/>
          <w:color w:val="auto"/>
          <w:szCs w:val="21"/>
          <w:u w:val="none" w:color="auto"/>
        </w:rPr>
      </w:pPr>
    </w:p>
    <w:p w14:paraId="63EB98DA">
      <w:pPr>
        <w:jc w:val="left"/>
        <w:rPr>
          <w:rFonts w:hint="eastAsia" w:ascii="宋体" w:hAnsi="宋体" w:cs="Courier New"/>
          <w:color w:val="auto"/>
          <w:szCs w:val="21"/>
          <w:u w:val="none" w:color="auto"/>
        </w:rPr>
      </w:pPr>
    </w:p>
    <w:p w14:paraId="7E70F309">
      <w:pPr>
        <w:jc w:val="left"/>
        <w:rPr>
          <w:rFonts w:hint="eastAsia" w:ascii="宋体" w:hAnsi="宋体" w:cs="Courier New"/>
          <w:color w:val="auto"/>
          <w:szCs w:val="21"/>
          <w:u w:val="none" w:color="auto"/>
        </w:rPr>
      </w:pPr>
    </w:p>
    <w:p w14:paraId="2E5D4396">
      <w:pPr>
        <w:jc w:val="left"/>
        <w:rPr>
          <w:rFonts w:hint="eastAsia" w:ascii="宋体" w:hAnsi="宋体" w:cs="Courier New"/>
          <w:color w:val="auto"/>
          <w:szCs w:val="21"/>
          <w:u w:val="none" w:color="auto"/>
        </w:rPr>
      </w:pPr>
    </w:p>
    <w:p w14:paraId="4C7E22A0">
      <w:pPr>
        <w:jc w:val="left"/>
        <w:rPr>
          <w:rFonts w:hint="eastAsia" w:ascii="宋体" w:hAnsi="宋体" w:cs="Courier New"/>
          <w:color w:val="auto"/>
          <w:szCs w:val="21"/>
          <w:u w:val="none" w:color="auto"/>
        </w:rPr>
      </w:pPr>
    </w:p>
    <w:p w14:paraId="376EE33E">
      <w:pPr>
        <w:jc w:val="left"/>
        <w:rPr>
          <w:rFonts w:hint="eastAsia" w:ascii="宋体" w:hAnsi="宋体" w:cs="Courier New"/>
          <w:color w:val="auto"/>
          <w:szCs w:val="21"/>
          <w:u w:val="none" w:color="auto"/>
        </w:rPr>
      </w:pPr>
    </w:p>
    <w:p w14:paraId="271347D8">
      <w:pPr>
        <w:jc w:val="left"/>
        <w:rPr>
          <w:rFonts w:hint="eastAsia" w:ascii="宋体" w:hAnsi="宋体" w:cs="Courier New"/>
          <w:color w:val="auto"/>
          <w:szCs w:val="21"/>
          <w:u w:val="none" w:color="auto"/>
        </w:rPr>
      </w:pPr>
    </w:p>
    <w:p w14:paraId="2CE4A4ED">
      <w:pPr>
        <w:jc w:val="left"/>
        <w:rPr>
          <w:rFonts w:hint="eastAsia" w:ascii="宋体" w:hAnsi="宋体" w:cs="Courier New"/>
          <w:color w:val="auto"/>
          <w:szCs w:val="21"/>
          <w:u w:val="none" w:color="auto"/>
        </w:rPr>
      </w:pPr>
    </w:p>
    <w:p w14:paraId="537A7D5A">
      <w:pPr>
        <w:jc w:val="left"/>
        <w:rPr>
          <w:rFonts w:hint="eastAsia" w:ascii="宋体" w:hAnsi="宋体" w:cs="Courier New"/>
          <w:color w:val="auto"/>
          <w:szCs w:val="21"/>
          <w:u w:val="none" w:color="auto"/>
        </w:rPr>
      </w:pPr>
    </w:p>
    <w:p w14:paraId="7927024A">
      <w:pPr>
        <w:jc w:val="left"/>
        <w:rPr>
          <w:rFonts w:hint="eastAsia" w:ascii="宋体" w:hAnsi="宋体" w:cs="Courier New"/>
          <w:color w:val="auto"/>
          <w:szCs w:val="21"/>
          <w:u w:val="none" w:color="auto"/>
        </w:rPr>
      </w:pPr>
      <w:r>
        <w:rPr>
          <w:rFonts w:hint="eastAsia" w:ascii="宋体" w:hAnsi="宋体" w:cs="Courier New"/>
          <w:color w:val="auto"/>
          <w:szCs w:val="21"/>
          <w:u w:val="none" w:color="auto"/>
        </w:rPr>
        <w:br w:type="textWrapping"/>
      </w:r>
    </w:p>
    <w:p w14:paraId="3E24B348">
      <w:pPr>
        <w:rPr>
          <w:color w:val="auto"/>
          <w:u w:val="none" w:color="auto"/>
        </w:rPr>
      </w:pPr>
    </w:p>
    <w:p w14:paraId="1BAFA25F">
      <w:pPr>
        <w:rPr>
          <w:color w:val="auto"/>
          <w:u w:val="none" w:color="auto"/>
        </w:rPr>
      </w:pPr>
    </w:p>
    <w:p w14:paraId="6B7C0FC7">
      <w:pPr>
        <w:rPr>
          <w:color w:val="auto"/>
          <w:u w:val="none" w:color="auto"/>
        </w:rPr>
      </w:pPr>
    </w:p>
    <w:p w14:paraId="032DFA08">
      <w:pPr>
        <w:rPr>
          <w:color w:val="auto"/>
          <w:u w:val="none" w:color="auto"/>
        </w:rPr>
      </w:pPr>
    </w:p>
    <w:p w14:paraId="7691B396">
      <w:pPr>
        <w:rPr>
          <w:color w:val="auto"/>
          <w:u w:val="none" w:color="auto"/>
        </w:rPr>
      </w:pPr>
    </w:p>
    <w:p w14:paraId="5953DD23">
      <w:pPr>
        <w:rPr>
          <w:color w:val="auto"/>
          <w:u w:val="none" w:color="auto"/>
        </w:rPr>
      </w:pPr>
    </w:p>
    <w:p w14:paraId="5EFBCB34">
      <w:pPr>
        <w:rPr>
          <w:color w:val="auto"/>
          <w:u w:val="none" w:color="auto"/>
        </w:rPr>
      </w:pPr>
    </w:p>
    <w:p w14:paraId="280645A2">
      <w:pPr>
        <w:rPr>
          <w:color w:val="auto"/>
          <w:u w:val="none" w:color="auto"/>
        </w:rPr>
      </w:pPr>
    </w:p>
    <w:p w14:paraId="629882F0">
      <w:pPr>
        <w:jc w:val="center"/>
        <w:rPr>
          <w:color w:val="auto"/>
          <w:u w:val="none" w:color="auto"/>
        </w:rPr>
      </w:pPr>
    </w:p>
    <w:p w14:paraId="3E9874D3">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p>
    <w:p w14:paraId="6A7669FD">
      <w:pPr>
        <w:pStyle w:val="3"/>
        <w:spacing w:beforeAutospacing="0" w:afterAutospacing="0" w:line="600" w:lineRule="exact"/>
        <w:jc w:val="center"/>
        <w:rPr>
          <w:rFonts w:hint="eastAsia" w:ascii="Times New Roman" w:hAnsi="Times New Roman" w:eastAsia="方正小标宋简体"/>
          <w:b w:val="0"/>
          <w:color w:val="000000" w:themeColor="text1"/>
          <w:sz w:val="44"/>
          <w:szCs w:val="44"/>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北京市司法鉴定收费管理办法</w:t>
      </w:r>
    </w:p>
    <w:p w14:paraId="21097B15">
      <w:pPr>
        <w:keepNext w:val="0"/>
        <w:keepLines w:val="0"/>
        <w:pageBreakBefore w:val="0"/>
        <w:widowControl/>
        <w:kinsoku/>
        <w:wordWrap/>
        <w:overflowPunct/>
        <w:topLinePunct w:val="0"/>
        <w:autoSpaceDE/>
        <w:autoSpaceDN/>
        <w:bidi w:val="0"/>
        <w:adjustRightInd/>
        <w:snapToGrid/>
        <w:spacing w:before="157" w:beforeLines="50" w:line="600" w:lineRule="exact"/>
        <w:jc w:val="center"/>
        <w:textAlignment w:val="auto"/>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北京市发展和改革委员会 </w:t>
      </w:r>
    </w:p>
    <w:p w14:paraId="65042DCC">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ˎ̥" w:hAnsi="ˎ̥" w:cs="宋体"/>
          <w:color w:val="auto"/>
          <w:kern w:val="0"/>
          <w:sz w:val="28"/>
          <w:szCs w:val="28"/>
          <w:u w:val="none" w:color="auto"/>
        </w:rPr>
      </w:pPr>
      <w:r>
        <w:rPr>
          <w:rFonts w:hint="eastAsia" w:ascii="方正仿宋_GB2312" w:hAnsi="方正仿宋_GB2312" w:eastAsia="方正仿宋_GB2312" w:cs="方正仿宋_GB2312"/>
          <w:color w:val="auto"/>
          <w:kern w:val="0"/>
          <w:sz w:val="32"/>
          <w:szCs w:val="32"/>
          <w:u w:val="none" w:color="auto"/>
        </w:rPr>
        <w:t xml:space="preserve">北京市司法局 </w:t>
      </w:r>
    </w:p>
    <w:p w14:paraId="34B130FC">
      <w:pPr>
        <w:jc w:val="right"/>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京发改规〔2016〕11号 </w:t>
      </w:r>
    </w:p>
    <w:p w14:paraId="4D6414E0">
      <w:pPr>
        <w:jc w:val="center"/>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北京市发展和改革委员会  </w:t>
      </w:r>
    </w:p>
    <w:p w14:paraId="0B207A0B">
      <w:pPr>
        <w:jc w:val="center"/>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北京市司法局关于印发《北京市司法鉴定收费管理办法》和《北京市司法鉴定收费标准》的通知</w:t>
      </w:r>
    </w:p>
    <w:p w14:paraId="573B44D1">
      <w:pPr>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各有关单位： </w:t>
      </w:r>
    </w:p>
    <w:p w14:paraId="1BDBBBB5">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根据国家发展改革委、教育部、司法部、国家新闻出版广电总局《关于下放教材及部分服务价格定价权限有关问题的通知》（发改价格[2015]1199号）和《北京市定价目录》，现将《北京市司法鉴定收费管理办法》和《北京市司法鉴定收费标准（试行）》印发给你们，请遵照执行，执行中发现的问题请及时反馈。 </w:t>
      </w:r>
    </w:p>
    <w:p w14:paraId="5E100320">
      <w:pPr>
        <w:keepNext w:val="0"/>
        <w:keepLines w:val="0"/>
        <w:pageBreakBefore w:val="0"/>
        <w:widowControl/>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本通知自发布之日起执行。北京市发展和改革委员会、北京市司法局《转发国家发展改革委、司法部关于司法鉴定收费管理办法文件的通知》（京发改[2009]2562号）同时废止。以往与本通知规定不符的，按本通知规定执行。 </w:t>
      </w:r>
    </w:p>
    <w:p w14:paraId="206E1666">
      <w:pPr>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特此通知。 </w:t>
      </w:r>
    </w:p>
    <w:p w14:paraId="0B2B4273">
      <w:pPr>
        <w:jc w:val="right"/>
        <w:rPr>
          <w:rFonts w:hint="eastAsia" w:ascii="方正仿宋_GB2312" w:hAnsi="方正仿宋_GB2312" w:eastAsia="方正仿宋_GB2312" w:cs="方正仿宋_GB2312"/>
          <w:color w:val="auto"/>
          <w:kern w:val="0"/>
          <w:sz w:val="32"/>
          <w:szCs w:val="32"/>
          <w:u w:val="none" w:color="auto"/>
        </w:rPr>
      </w:pPr>
      <w:r>
        <w:rPr>
          <w:rFonts w:hint="eastAsia" w:ascii="方正仿宋_GB2312" w:hAnsi="方正仿宋_GB2312" w:eastAsia="方正仿宋_GB2312" w:cs="方正仿宋_GB2312"/>
          <w:color w:val="auto"/>
          <w:kern w:val="0"/>
          <w:sz w:val="32"/>
          <w:szCs w:val="32"/>
          <w:u w:val="none" w:color="auto"/>
        </w:rPr>
        <w:t xml:space="preserve">北京市发展和改革委员会    北京市司法局 </w:t>
      </w:r>
    </w:p>
    <w:p w14:paraId="727B2E43">
      <w:pPr>
        <w:jc w:val="right"/>
        <w:rPr>
          <w:rFonts w:hint="eastAsia" w:ascii="ˎ̥" w:hAnsi="ˎ̥" w:cs="宋体"/>
          <w:color w:val="auto"/>
          <w:kern w:val="0"/>
          <w:szCs w:val="21"/>
          <w:u w:val="none" w:color="auto"/>
        </w:rPr>
      </w:pPr>
    </w:p>
    <w:p w14:paraId="559BB0A7">
      <w:pPr>
        <w:jc w:val="right"/>
        <w:rPr>
          <w:rFonts w:hint="eastAsia" w:ascii="ˎ̥" w:hAnsi="ˎ̥" w:cs="宋体"/>
          <w:color w:val="auto"/>
          <w:kern w:val="0"/>
          <w:szCs w:val="21"/>
          <w:u w:val="none" w:color="auto"/>
        </w:rPr>
      </w:pPr>
      <w:r>
        <w:rPr>
          <w:rFonts w:hint="eastAsia" w:ascii="ˎ̥" w:hAnsi="ˎ̥" w:cs="宋体"/>
          <w:color w:val="auto"/>
          <w:kern w:val="0"/>
          <w:szCs w:val="21"/>
          <w:u w:val="none" w:color="auto"/>
        </w:rPr>
        <w:t xml:space="preserve">                 </w:t>
      </w:r>
      <w:r>
        <w:rPr>
          <w:rFonts w:hint="eastAsia" w:ascii="方正仿宋_GB2312" w:hAnsi="方正仿宋_GB2312" w:eastAsia="方正仿宋_GB2312" w:cs="方正仿宋_GB2312"/>
          <w:color w:val="auto"/>
          <w:kern w:val="0"/>
          <w:sz w:val="32"/>
          <w:szCs w:val="32"/>
          <w:u w:val="none" w:color="auto"/>
        </w:rPr>
        <w:t xml:space="preserve">2016年4月29日 </w:t>
      </w:r>
    </w:p>
    <w:p w14:paraId="1FA53284">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第一条 为规范司法鉴定收费行为，维护当事人和司法鉴定机构的合法权益，根据《价格法》、《全国人民代表大会常务委员会关于司法鉴定管理问题的决定》等相关法律法规规定，结合本市具体情况，制定本办法。 </w:t>
      </w:r>
    </w:p>
    <w:p w14:paraId="7B92696C">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第二条 本办法适用于在本市司法行政部门审核登记的司法鉴定机构，依法接受人民法院委托提供司法鉴定服务时收取费用的行为。法律、法规或规章对司法鉴定收费另有规定的，从其规定。 </w:t>
      </w:r>
    </w:p>
    <w:p w14:paraId="5E8D8637">
      <w:pPr>
        <w:spacing w:line="600" w:lineRule="exact"/>
        <w:rPr>
          <w:rFonts w:hint="eastAsia" w:ascii="ˎ̥" w:hAnsi="ˎ̥" w:cs="宋体"/>
          <w:color w:val="auto"/>
          <w:kern w:val="0"/>
          <w:szCs w:val="21"/>
          <w:u w:val="none" w:color="auto"/>
        </w:rPr>
      </w:pPr>
      <w:r>
        <w:rPr>
          <w:rFonts w:hint="eastAsia" w:eastAsia="仿宋_GB2312"/>
          <w:color w:val="000000" w:themeColor="text1"/>
          <w:sz w:val="32"/>
          <w:szCs w:val="32"/>
          <w:lang w:val="en-US" w:eastAsia="zh-CN" w:bidi="ar-SA"/>
          <w14:textFill>
            <w14:solidFill>
              <w14:schemeClr w14:val="tx1"/>
            </w14:solidFill>
          </w14:textFill>
        </w:rPr>
        <w:t xml:space="preserve">第三条 司法鉴定收费实行政府指导价和市场调节价管理。依法为本市各级人民法院审判工作提供的法医类、物证类、声像资料类司法鉴定收费实行政府指导价管理，其他司法鉴定收费实行市场调节价管理。 </w:t>
      </w:r>
    </w:p>
    <w:p w14:paraId="3E87C5EB">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第四条 司法鉴定收费政府指导价项目实行目录管理。由市价格主管部门会同市司法行政部门制定公布收费项目目录，并根据审判工作需要及司法鉴定技术发展需要进行动态调整。 </w:t>
      </w:r>
    </w:p>
    <w:p w14:paraId="401A0D9D">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第五条 市价格主管部门会同市司法行政部门按照兼顾社会承受能力和司法鉴定事业发展的原则制定司法鉴定收费政府指导价标准。 </w:t>
      </w:r>
    </w:p>
    <w:p w14:paraId="607E8B7F">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第六条 司法鉴定机构收取司法鉴定费，应当书面告知缴费当事人鉴定内容、收费项目、收费标准、收费金额、收费结算方式、服务终止费用约定、收费争议解决办法等内容，并由缴费当事人签字确认。 </w:t>
      </w:r>
    </w:p>
    <w:p w14:paraId="3EAB6FC2">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第七条 下列费用由缴费当事人另行支付。司法鉴定机构收取下列费用，应当与缴费当事人协商一致，并签字确认： </w:t>
      </w:r>
    </w:p>
    <w:p w14:paraId="2C608802">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（一）司法鉴定机构根据当事人或人民法院需要，外出提取应当由当事人提供的鉴定材料所发生的相关费用。 </w:t>
      </w:r>
    </w:p>
    <w:p w14:paraId="04311CCF">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（二）司法鉴定人在人民法院指定日期出庭作证发生的相关费用。 </w:t>
      </w:r>
    </w:p>
    <w:p w14:paraId="582998B2">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第八条 司法鉴定机构因司法鉴定需要，发生的专家邀请或咨询等费用，应当由司法鉴定机构承担。 </w:t>
      </w:r>
    </w:p>
    <w:p w14:paraId="2B561566">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第九条 司法鉴定费以及其他相关费用由司法鉴定机构统一收取，司法鉴定人不得私自收取任何费用。 </w:t>
      </w:r>
    </w:p>
    <w:p w14:paraId="01A42194">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第十条 司法鉴定机构收取司法鉴定费，应当出具合法票据。 </w:t>
      </w:r>
    </w:p>
    <w:p w14:paraId="4241EBA7">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需要由缴费当事人另行支付的费用，司法鉴定机构应当向当事人提供费用清单及合法票据。不能提供合法票据的，缴费当事人可以不予支付。 </w:t>
      </w:r>
    </w:p>
    <w:p w14:paraId="5B617A9B">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第十一条 对符合法律援助条件的缴费当事人，司法鉴定机构应当按照国家和本市法律援助的有关规定减免司法鉴定费用。 </w:t>
      </w:r>
    </w:p>
    <w:p w14:paraId="127D85FE">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第十二条 司法鉴定机构应当严格执行明码标价规定，在服务场所的显著位置和网站首页设置固定栏目公布收费项目、收费标准、文件依据、行业监督举报电话和价格投诉举报电话等信息，主动接受社会监督。 </w:t>
      </w:r>
    </w:p>
    <w:p w14:paraId="5DEB68B1">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第十三条 司法行政部门和价格主管部门应当加强对司法鉴定机构提供司法鉴定服务和收费行为的监督检查，依法查处违法收费行为。 </w:t>
      </w:r>
    </w:p>
    <w:p w14:paraId="54001131">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第十四条 因司法鉴定收费发生争议的，司法鉴定机构应当与当事人协商解决。双方协商不成的，可以申请仲裁或者依法向人民法院提起诉讼。 </w:t>
      </w:r>
    </w:p>
    <w:p w14:paraId="12D0BFBC">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第十五条 本办法由市发展改革委、市司法局依据职责负责解释。 </w:t>
      </w:r>
    </w:p>
    <w:p w14:paraId="42AD80F4">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第十六条 本办法自发布之日起施行。</w:t>
      </w:r>
    </w:p>
    <w:p w14:paraId="17A9A963">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53E91CAF">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3F86F883">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4A7BB127">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75B8D8DC">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02F84856">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5E9D3062">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219202CA">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103B7981">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24E7B23A">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2261EC29">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3AD2DE25">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6B512DB8">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2D90019C">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2377128D">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3AA0399F">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51A292BA">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5F16A0D2">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5424763C">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6C9586FE">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7D0019C6">
      <w:pPr>
        <w:pStyle w:val="16"/>
        <w:rPr>
          <w:color w:val="auto"/>
          <w:u w:val="none" w:color="auto"/>
        </w:rPr>
      </w:pPr>
      <w:r>
        <w:rPr>
          <w:color w:val="auto"/>
          <w:u w:val="none" w:color="auto"/>
        </w:rPr>
        <w:t>窗体顶端</w:t>
      </w:r>
    </w:p>
    <w:p w14:paraId="21EDFC49">
      <w:pPr>
        <w:pStyle w:val="17"/>
        <w:rPr>
          <w:color w:val="auto"/>
          <w:u w:val="none" w:color="auto"/>
        </w:rPr>
      </w:pPr>
      <w:r>
        <w:rPr>
          <w:color w:val="auto"/>
          <w:u w:val="none" w:color="auto"/>
        </w:rPr>
        <w:t>窗体底端</w:t>
      </w:r>
    </w:p>
    <w:p w14:paraId="387B3DB9">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北京市司法鉴定收费标准（试行）</w:t>
      </w:r>
    </w:p>
    <w:p w14:paraId="691C6014">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009B1B70">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一、本市司法鉴定收费政府指导价项目和收费标准基准价见附件。 </w:t>
      </w:r>
    </w:p>
    <w:p w14:paraId="36860DDB">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二、司法鉴定收费标准可在规定基准价的基础上上下浮动，上浮幅度最高不超过50%，下浮不限。疑难、复杂及有重大社会影响的司法鉴定服务，可由司法鉴定机构和付费当事人协商确定收费标准。疑难、复杂及有重大社会影响的司法鉴定服务的认定标准由本市司法行政部门制定。</w:t>
      </w:r>
    </w:p>
    <w:p w14:paraId="4BDC6070">
      <w:pPr>
        <w:numPr>
          <w:ilvl w:val="0"/>
          <w:numId w:val="0"/>
        </w:numPr>
        <w:rPr>
          <w:rFonts w:hint="eastAsia" w:ascii="ˎ̥" w:hAnsi="ˎ̥" w:cs="宋体"/>
          <w:color w:val="auto"/>
          <w:kern w:val="0"/>
          <w:szCs w:val="21"/>
          <w:u w:val="none" w:color="auto"/>
        </w:rPr>
      </w:pPr>
    </w:p>
    <w:p w14:paraId="71454163">
      <w:pPr>
        <w:spacing w:line="600" w:lineRule="exact"/>
        <w:rPr>
          <w:rFonts w:hint="eastAsia" w:eastAsia="仿宋_GB2312"/>
          <w:color w:val="000000" w:themeColor="text1"/>
          <w:sz w:val="32"/>
          <w:szCs w:val="32"/>
          <w:lang w:val="en-US" w:eastAsia="zh-CN" w:bidi="ar-SA"/>
          <w14:textFill>
            <w14:solidFill>
              <w14:schemeClr w14:val="tx1"/>
            </w14:solidFill>
          </w14:textFill>
        </w:rPr>
      </w:pPr>
      <w:r>
        <w:rPr>
          <w:rFonts w:hint="eastAsia" w:eastAsia="仿宋_GB2312"/>
          <w:color w:val="000000" w:themeColor="text1"/>
          <w:sz w:val="32"/>
          <w:szCs w:val="32"/>
          <w:lang w:val="en-US" w:eastAsia="zh-CN" w:bidi="ar-SA"/>
          <w14:textFill>
            <w14:solidFill>
              <w14:schemeClr w14:val="tx1"/>
            </w14:solidFill>
          </w14:textFill>
        </w:rPr>
        <w:t xml:space="preserve"> 附件：</w:t>
      </w:r>
    </w:p>
    <w:p w14:paraId="37CA88C2">
      <w:pPr>
        <w:spacing w:line="600" w:lineRule="exact"/>
        <w:rPr>
          <w:rFonts w:hint="eastAsia" w:eastAsia="仿宋_GB2312"/>
          <w:color w:val="000000" w:themeColor="text1"/>
          <w:sz w:val="32"/>
          <w:szCs w:val="32"/>
          <w:lang w:val="en-US" w:eastAsia="zh-CN" w:bidi="ar-SA"/>
          <w14:textFill>
            <w14:solidFill>
              <w14:schemeClr w14:val="tx1"/>
            </w14:solidFill>
          </w14:textFill>
        </w:rPr>
      </w:pPr>
    </w:p>
    <w:p w14:paraId="0B585330">
      <w:pPr>
        <w:pStyle w:val="16"/>
        <w:rPr>
          <w:color w:val="auto"/>
          <w:u w:val="none" w:color="auto"/>
        </w:rPr>
      </w:pPr>
      <w:r>
        <w:rPr>
          <w:color w:val="auto"/>
          <w:u w:val="none" w:color="auto"/>
        </w:rPr>
        <w:t>窗体顶端</w:t>
      </w:r>
    </w:p>
    <w:tbl>
      <w:tblPr>
        <w:tblStyle w:val="11"/>
        <w:tblW w:w="88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93"/>
      </w:tblGrid>
      <w:tr w14:paraId="4110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893" w:type="dxa"/>
            <w:tcBorders>
              <w:tl2br w:val="nil"/>
              <w:tr2bl w:val="nil"/>
            </w:tcBorders>
            <w:noWrap w:val="0"/>
            <w:vAlign w:val="center"/>
          </w:tcPr>
          <w:p w14:paraId="44C28BAA">
            <w:pPr>
              <w:pStyle w:val="10"/>
              <w:keepNext w:val="0"/>
              <w:keepLines w:val="0"/>
              <w:widowControl/>
              <w:suppressLineNumbers w:val="0"/>
              <w:spacing w:before="0" w:beforeAutospacing="0" w:after="0" w:afterAutospacing="0" w:line="360" w:lineRule="atLeast"/>
              <w:ind w:left="0" w:right="0"/>
              <w:jc w:val="center"/>
              <w:rPr>
                <w:color w:val="auto"/>
                <w:sz w:val="32"/>
                <w:szCs w:val="32"/>
                <w:u w:val="none" w:color="auto"/>
              </w:rPr>
            </w:pPr>
            <w:r>
              <w:rPr>
                <w:rFonts w:ascii="方正小标宋简体" w:hAnsi="方正小标宋简体" w:eastAsia="方正小标宋简体" w:cs="方正小标宋简体"/>
                <w:i w:val="0"/>
                <w:color w:val="auto"/>
                <w:sz w:val="32"/>
                <w:szCs w:val="32"/>
                <w:u w:val="none" w:color="auto"/>
              </w:rPr>
              <w:t xml:space="preserve">北京市司法鉴定政府指导价项目和收费标准基准价 </w:t>
            </w:r>
          </w:p>
          <w:p w14:paraId="541FAA90">
            <w:pPr>
              <w:pStyle w:val="10"/>
              <w:keepNext w:val="0"/>
              <w:keepLines w:val="0"/>
              <w:widowControl/>
              <w:suppressLineNumbers w:val="0"/>
              <w:spacing w:before="240" w:beforeAutospacing="0" w:after="0" w:afterAutospacing="0" w:line="360" w:lineRule="auto"/>
              <w:ind w:left="0" w:right="0" w:firstLine="640"/>
              <w:jc w:val="both"/>
              <w:rPr>
                <w:color w:val="auto"/>
                <w:sz w:val="32"/>
                <w:szCs w:val="32"/>
                <w:u w:val="none" w:color="auto"/>
              </w:rPr>
            </w:pPr>
            <w:r>
              <w:rPr>
                <w:rFonts w:ascii="黑体" w:hAnsi="宋体" w:eastAsia="黑体" w:cs="黑体"/>
                <w:i w:val="0"/>
                <w:color w:val="auto"/>
                <w:sz w:val="32"/>
                <w:szCs w:val="32"/>
                <w:u w:val="none" w:color="auto"/>
              </w:rPr>
              <w:t xml:space="preserve">一、法医类 </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
              <w:gridCol w:w="308"/>
              <w:gridCol w:w="1354"/>
              <w:gridCol w:w="605"/>
              <w:gridCol w:w="1086"/>
              <w:gridCol w:w="4658"/>
            </w:tblGrid>
            <w:tr w14:paraId="0CAA8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tcBorders>
                    <w:top w:val="single" w:color="000000" w:sz="4" w:space="0"/>
                    <w:left w:val="single" w:color="000000" w:sz="4" w:space="0"/>
                    <w:bottom w:val="single" w:color="000000" w:sz="4" w:space="0"/>
                    <w:right w:val="single" w:color="000000" w:sz="4" w:space="0"/>
                  </w:tcBorders>
                  <w:noWrap w:val="0"/>
                  <w:vAlign w:val="center"/>
                </w:tcPr>
                <w:p w14:paraId="7589C3B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ascii="仿宋_GB2312" w:hAnsi="宋体" w:eastAsia="仿宋_GB2312" w:cs="仿宋_GB2312"/>
                      <w:b/>
                      <w:i w:val="0"/>
                      <w:color w:val="auto"/>
                      <w:sz w:val="24"/>
                      <w:szCs w:val="24"/>
                      <w:u w:val="none" w:color="auto"/>
                    </w:rPr>
                    <w:t xml:space="preserve">类别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C4286F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1EBFE8A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收费项目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02C68B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单位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411599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02D9A5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备 注 </w:t>
                  </w:r>
                </w:p>
              </w:tc>
            </w:tr>
            <w:tr w14:paraId="46B18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7B477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法医病</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理鉴定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178EE1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4E0A158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早期尸表检验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D35196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F6E37F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4C2937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死亡后24小时以内，含照相、录像。 </w:t>
                  </w:r>
                </w:p>
              </w:tc>
            </w:tr>
            <w:tr w14:paraId="7310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78B69">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D03B92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8A4DA3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晚期尸表检验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FFB61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7E745D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267F8F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死亡后24小时以外，含照相、录像。高度腐败尸体加收50% </w:t>
                  </w:r>
                </w:p>
              </w:tc>
            </w:tr>
            <w:tr w14:paraId="13C50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01561">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CDD40D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99916D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早期尸体解剖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F8E0DB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678C7A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37556FE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死亡后24小时以内，含照相、录像、尸表检验、死亡原因、死亡方式、死亡时间、生前伤死后伤、致伤（死）物鉴定，不含组织学检查和毒物分析 </w:t>
                  </w:r>
                </w:p>
              </w:tc>
            </w:tr>
            <w:tr w14:paraId="10A4F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4CD94">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18FACC0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9A0766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晚期尸体解剖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5EC159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C254E3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3233DA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死亡后24小时以外，含照相、录像、尸表检验、死亡原因、死亡方式、死亡时间、生前伤死后伤、致伤（死）物鉴定，不含组织学检查和毒物分析 </w:t>
                  </w:r>
                </w:p>
              </w:tc>
            </w:tr>
            <w:tr w14:paraId="7D26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0E599">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16CF9D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218AE44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开棺验尸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036461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具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A6BB94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780478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含照相、录像、尸表检验、尸体解剖、死亡原因、死亡方式、死亡时间、生前伤死后伤、致伤（死）物鉴定，不含组织学检查和毒物分析 </w:t>
                  </w:r>
                </w:p>
              </w:tc>
            </w:tr>
            <w:tr w14:paraId="0C11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4D254">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0B8B1F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4E8C5DE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生前伤死后伤鉴别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F3809C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0FCA2A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AA4B5B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仅适用于单做此项鉴定 </w:t>
                  </w:r>
                </w:p>
              </w:tc>
            </w:tr>
            <w:tr w14:paraId="342C2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F3653">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8E5661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5BD5B2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致伤（死）物认定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37F79F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6E620E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8154C6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仅适用于单做此项鉴定 </w:t>
                  </w:r>
                </w:p>
              </w:tc>
            </w:tr>
            <w:tr w14:paraId="7A7F9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9EEAF">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ECBAB0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2710DB8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脏体硅藻检查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6B8FF8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6F7121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5E19EEF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E0F7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AA5F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77AC31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4A8793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单器官组织学检查与鉴定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09A2A8B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7F1172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500/1000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681DE5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心、脑器官每例1000元，其他器官每例500元 </w:t>
                  </w:r>
                </w:p>
              </w:tc>
            </w:tr>
            <w:tr w14:paraId="3D565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D308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CD0011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4C0C7F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多器官组织学检查与鉴定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8E9DA9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68A721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BAA78A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CEC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B6C80">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C2C456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65146A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病理组织切片检查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430E3C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7F56804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8D4F28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7C42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229EE">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A6AD59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37DC659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特殊染色技术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36EE76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75BA7D7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9BFE94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如特殊组织染色、组织化学染色、免疫组化染色、免疫荧光染色等 </w:t>
                  </w:r>
                </w:p>
              </w:tc>
            </w:tr>
            <w:tr w14:paraId="2D04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54DCE">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9A0DCC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BC476D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电镜病理检查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6B9E69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标本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153F1B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64487A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电镜、免疫电镜、扫描电镜等</w:t>
                  </w:r>
                  <w:r>
                    <w:rPr>
                      <w:rFonts w:hint="eastAsia" w:ascii="宋体" w:hAnsi="宋体" w:eastAsia="宋体" w:cs="宋体"/>
                      <w:i w:val="0"/>
                      <w:color w:val="auto"/>
                      <w:sz w:val="18"/>
                      <w:szCs w:val="18"/>
                      <w:u w:val="none" w:color="auto"/>
                    </w:rPr>
                    <w:t xml:space="preserve"> </w:t>
                  </w:r>
                </w:p>
              </w:tc>
            </w:tr>
            <w:tr w14:paraId="4408F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9AF01">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2E94E55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380BAE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尸体X光检验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6CC509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A8BF78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58F3720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5F1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91AEB">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6531F6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346B544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尸体CR检验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C22FD6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张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0DA87D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52C5A81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3BF3D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84B06">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8F9AE1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983F88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法医现场检查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0DF9677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C4E4A8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9EF621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进行现场勘验、物证搜集和现场重建工作</w:t>
                  </w:r>
                  <w:r>
                    <w:rPr>
                      <w:rFonts w:hint="eastAsia" w:ascii="宋体" w:hAnsi="宋体" w:eastAsia="宋体" w:cs="宋体"/>
                      <w:i w:val="0"/>
                      <w:color w:val="auto"/>
                      <w:sz w:val="18"/>
                      <w:szCs w:val="18"/>
                      <w:u w:val="none" w:color="auto"/>
                    </w:rPr>
                    <w:t xml:space="preserve"> </w:t>
                  </w:r>
                </w:p>
              </w:tc>
            </w:tr>
            <w:tr w14:paraId="605F3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66AA0">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2CF634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46410A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法医病理鉴定文证审查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0DD75E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7ED0EBF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FA73E9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BE90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D0AE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床鉴定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268EF57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1F7A80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损伤程度鉴定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FBC7FD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7D592E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300/700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4ED0E0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只涉及体表损伤程度鉴定的，每例300元。含活体检验、活体照相，不含医学辅助检查费用</w:t>
                  </w:r>
                  <w:r>
                    <w:rPr>
                      <w:rFonts w:hint="eastAsia" w:ascii="宋体" w:hAnsi="宋体" w:eastAsia="宋体" w:cs="宋体"/>
                      <w:i w:val="0"/>
                      <w:color w:val="auto"/>
                      <w:sz w:val="18"/>
                      <w:szCs w:val="18"/>
                      <w:u w:val="none" w:color="auto"/>
                    </w:rPr>
                    <w:t xml:space="preserve"> </w:t>
                  </w:r>
                </w:p>
              </w:tc>
            </w:tr>
            <w:tr w14:paraId="50F92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4"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EA32F">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189E8CF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3C35BDD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伤残程度评定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B372A4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DFD272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E318A9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含活体检验、活体照相，不含医学辅助检查费用</w:t>
                  </w:r>
                  <w:r>
                    <w:rPr>
                      <w:rFonts w:hint="eastAsia" w:ascii="宋体" w:hAnsi="宋体" w:eastAsia="宋体" w:cs="宋体"/>
                      <w:i w:val="0"/>
                      <w:color w:val="auto"/>
                      <w:sz w:val="18"/>
                      <w:szCs w:val="18"/>
                      <w:u w:val="none" w:color="auto"/>
                    </w:rPr>
                    <w:t xml:space="preserve"> </w:t>
                  </w:r>
                </w:p>
              </w:tc>
            </w:tr>
            <w:tr w14:paraId="50385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F08E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EDAFFF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AAD176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伤病关系鉴定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B0719D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323F18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6DF72E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3CCB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6768C">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ABD147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37A374D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诈病、诈伤鉴定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CBD2C0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6CC411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87E9B3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076F4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A683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278921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17DAF71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医疗纠纷鉴定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5F5B93C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EA17D4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596D838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6F925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9F01D">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A261BD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BB8143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劳动能力鉴定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EFB087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CFB87B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45A5D0E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300C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AA766">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20545C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2D57633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活体年龄鉴定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A9B36F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75DBC0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4165428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466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33E4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2B7469C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193D53D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男性性功能评定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BE32EA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BD42C8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58E317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5EC47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1BC4C">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DBE810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D7AE78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听觉功能评定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836E7B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B1DCA2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3C0015D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5ED95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57A995">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4D417D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18440C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视觉功能评定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97A53A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B8BF9C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E55933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5BA89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054F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6DDCA1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1FD5EAF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致伤物和致伤方式推断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027F03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72824CA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35A2470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BF0F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0D9DB">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1139333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964569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医疗费合理性评定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312868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95030F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60B621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1DFB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69AFF">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D42D59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4E56D1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后期医疗费评定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40E25B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38F6F0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EDCEC5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32677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4C07B">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CBBB30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363F94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医疗护理依赖程度评定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0B20F5C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1877A1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805E0B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1B9A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3908C">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A32541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4A556A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误工、护理、营养时限评定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BCFDDF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F60C91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499D345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77DE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B50F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E6857C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0365F1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治疗时限评定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023517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72FBD7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58204DA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2CD4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7A9D4">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2AA45CE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1FA4CBB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法医临床鉴定文证审查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983303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2B99B5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75FB05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79073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9" w:hRule="atLeast"/>
                <w:jc w:val="center"/>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C8C5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14:paraId="7F6E3A0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法医物</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证鉴定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19869A0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475581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体液斑（精斑）的确证试验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8DE69A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A3C8A3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8FDD9C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D91D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5B873">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737633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199B68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种属的血清学检验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E69897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3D46F9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940F45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9BDD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FD85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28FEABA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4B1F6F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ABO血型的血清学检验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5ABDE20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8B55F3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3E652D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3F7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00620">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F0ECAA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1E2C126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红细胞酶型的血清学检验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5F6BF5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FF492B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3FB04C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按照每个检验的酶型收取费用</w:t>
                  </w:r>
                  <w:r>
                    <w:rPr>
                      <w:rFonts w:hint="eastAsia" w:ascii="宋体" w:hAnsi="宋体" w:eastAsia="宋体" w:cs="宋体"/>
                      <w:i w:val="0"/>
                      <w:color w:val="auto"/>
                      <w:sz w:val="18"/>
                      <w:szCs w:val="18"/>
                      <w:u w:val="none" w:color="auto"/>
                    </w:rPr>
                    <w:t xml:space="preserve"> </w:t>
                  </w:r>
                </w:p>
              </w:tc>
            </w:tr>
            <w:tr w14:paraId="42A7A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10529">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D597AE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B43189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白细胞血型的血清学检验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B5319F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2511F3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47815A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E189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818F6">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64BBB8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3FF9903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血清蛋白的血清学检验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146751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7507147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472417E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按照每个检验的酶型收取费用</w:t>
                  </w:r>
                  <w:r>
                    <w:rPr>
                      <w:rFonts w:hint="eastAsia" w:ascii="宋体" w:hAnsi="宋体" w:eastAsia="宋体" w:cs="宋体"/>
                      <w:i w:val="0"/>
                      <w:color w:val="auto"/>
                      <w:sz w:val="18"/>
                      <w:szCs w:val="18"/>
                      <w:u w:val="none" w:color="auto"/>
                    </w:rPr>
                    <w:t xml:space="preserve"> </w:t>
                  </w:r>
                </w:p>
              </w:tc>
            </w:tr>
            <w:tr w14:paraId="1657E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EB214">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D9E9D3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7C1127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ABO血型的DNA检验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5ED44F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9A24AF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84A47F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CF8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56F6B">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8AEFDF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450D54F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3FE3B1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E20B0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BD05E9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对每个样本的检验应不少于15个基因座；单亲亲子鉴定加1倍收费；骨骼、牙齿、指甲要加收500元/样本；同时做性别检验不另收费用 </w:t>
                  </w:r>
                </w:p>
              </w:tc>
            </w:tr>
            <w:tr w14:paraId="7408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BEF36">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BA1439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8ADE65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Y染色体DNA检验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677D04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433240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9D6514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对每个样本的检验应不少于15个基因座；骨骼、牙齿、指</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甲要加收500元/样本</w:t>
                  </w:r>
                  <w:r>
                    <w:rPr>
                      <w:rFonts w:hint="eastAsia" w:ascii="宋体" w:hAnsi="宋体" w:eastAsia="宋体" w:cs="宋体"/>
                      <w:i w:val="0"/>
                      <w:color w:val="auto"/>
                      <w:sz w:val="18"/>
                      <w:szCs w:val="18"/>
                      <w:u w:val="none" w:color="auto"/>
                    </w:rPr>
                    <w:t xml:space="preserve"> </w:t>
                  </w:r>
                </w:p>
              </w:tc>
            </w:tr>
            <w:tr w14:paraId="6209E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EA5A5A">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E445F4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EB9D4E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X染色体DNA检验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385AB3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E14AD6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3E6A79B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对每个样本的检验应不少于15个基因；骨骼、牙齿、指</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甲要加收500元/样本</w:t>
                  </w:r>
                  <w:r>
                    <w:rPr>
                      <w:rFonts w:hint="eastAsia" w:ascii="宋体" w:hAnsi="宋体" w:eastAsia="宋体" w:cs="宋体"/>
                      <w:i w:val="0"/>
                      <w:color w:val="auto"/>
                      <w:sz w:val="18"/>
                      <w:szCs w:val="18"/>
                      <w:u w:val="none" w:color="auto"/>
                    </w:rPr>
                    <w:t xml:space="preserve"> </w:t>
                  </w:r>
                </w:p>
              </w:tc>
            </w:tr>
            <w:tr w14:paraId="0B281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D3EDA">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433AF5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2F8D47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线粒体DNA检验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5D7E4B1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D7980E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8D0F9C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6EB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D1FB0">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270B581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A07270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种属的DNA检验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9F509D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C7FD23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2F619F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4E44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428C4">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7EA4B0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1D7095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性别的DNA检验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0520319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C770E1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FFF7CA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F91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BCB47">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6C1F11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DCDDEC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动植物的DNA检验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552703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213A1B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60AFA1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不含人类 </w:t>
                  </w:r>
                </w:p>
              </w:tc>
            </w:tr>
            <w:tr w14:paraId="14BF5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F3F83">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EA1959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2508FCF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其他法医DNA鉴定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FA6865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B49948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01B09A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其他未在试剂盒中包括的基因座；按每个检验的基因座计收 </w:t>
                  </w:r>
                </w:p>
              </w:tc>
            </w:tr>
            <w:tr w14:paraId="7BA4D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D49F2">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87C248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BE32C3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法医物证鉴定文证审查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163318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例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D7915F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E5E827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781F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749B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（四）</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法医毒</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物鉴定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366D87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A8F7AB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人体体液中乙醇定性定量分析</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93C7CD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70BB7C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5F60DE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DA0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FDBC9">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EA73BC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BFB256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血液中碳氧血红蛋白饱和度检测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5E7FDC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样本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FD33E5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13BA97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83C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BC32D">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A453F3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A93FD5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毛发中滥用药物定性分析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317C8A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38D92B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8BC21A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14:paraId="26ADC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972F0">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1521A75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27D6C40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毒物、毒品定性分析（体外）</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E57864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D96EE2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30F64AA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14:paraId="6B613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60F5B">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37BE6D3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664B0B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常见挥发性毒物分析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039E53E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AEFC8E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5EC9F17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14:paraId="0F125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DC69F">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47C465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49D2C13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常见有机毒物分析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EEE71E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A3F509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1410F5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14:paraId="19FD7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89472">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721224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41606D0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常见无机毒物分析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548B5E4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4349E7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BFA75F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14:paraId="043F6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19460">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AEA1D1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4D97CA4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常见动、植物有毒成分分析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7BFF14D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目</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标物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4F46ED2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E6DF30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需定量分析，每样本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14:paraId="0CDFB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9E4E4">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928EB0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2822BB6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法医毒物鉴定文证审查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D6EBE5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A43141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3CC64A1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FF0D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E7F99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(五)</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法医人</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类学鉴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CF99FF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638039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颅像重合鉴定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EAAC11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9CCCF8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AC03D0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6445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284EC">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1FA7024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A4710C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颅像面貌画像</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C9391F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5B51E4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F8A042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3EA2A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9BA46">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6E16DC1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464AD8A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颅像面貌塑像</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7C94DC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296185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0E123B3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CB03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38EBD">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F52A6C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63</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B6D377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尸骨个体识别</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5DEDC98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3DD5D1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23AAFA8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3397B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E7CF2">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FFE44B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64</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2C40F3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人类学骨龄鉴定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3873A9D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074E7DD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79622A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FBE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B7E6B">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127F6ED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2B2505A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法医人类学鉴定文证审查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062CE5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1FCA72E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3205A5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387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4AFB3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(六)</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法医精</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神病鉴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BA6464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66</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BF3D96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精神状态鉴定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0B4BCDC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DF9684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402AA62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包括智能障碍评定、精神疾病医学诊断等</w:t>
                  </w:r>
                  <w:r>
                    <w:rPr>
                      <w:rFonts w:hint="eastAsia" w:ascii="宋体" w:hAnsi="宋体" w:eastAsia="宋体" w:cs="宋体"/>
                      <w:i w:val="0"/>
                      <w:color w:val="auto"/>
                      <w:sz w:val="18"/>
                      <w:szCs w:val="18"/>
                      <w:u w:val="none" w:color="auto"/>
                    </w:rPr>
                    <w:t xml:space="preserve"> </w:t>
                  </w:r>
                </w:p>
              </w:tc>
            </w:tr>
            <w:tr w14:paraId="3B717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34E49">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0EB0A2B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67</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721DA03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刑事能力评定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209816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6CB8786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1C914B0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包括责任能力、服刑能力、性自卫能力等</w:t>
                  </w:r>
                  <w:r>
                    <w:rPr>
                      <w:rFonts w:hint="eastAsia" w:ascii="宋体" w:hAnsi="宋体" w:eastAsia="宋体" w:cs="宋体"/>
                      <w:i w:val="0"/>
                      <w:color w:val="auto"/>
                      <w:sz w:val="18"/>
                      <w:szCs w:val="18"/>
                      <w:u w:val="none" w:color="auto"/>
                    </w:rPr>
                    <w:t xml:space="preserve"> </w:t>
                  </w:r>
                </w:p>
              </w:tc>
            </w:tr>
            <w:tr w14:paraId="180E1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76659">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CB839E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68</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FE592D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民事能力评定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2FF93EE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1859E7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237B5E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包括民事行为能力、劳动能力等 </w:t>
                  </w:r>
                </w:p>
              </w:tc>
            </w:tr>
            <w:tr w14:paraId="4E3B5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3C450">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5056DB1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69</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5F84768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诉讼能力评定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554D6A8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90D9F2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1AA988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包括受审能力、作证能力、诉讼行为能力等 </w:t>
                  </w:r>
                </w:p>
              </w:tc>
            </w:tr>
            <w:tr w14:paraId="3C80E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08A44">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4E5568D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0A61DE9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司法精神病因果关系鉴定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1A0A715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D4363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6E9FB99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包括精神损失、精神伤残评定、精神伤病关系鉴定等</w:t>
                  </w:r>
                  <w:r>
                    <w:rPr>
                      <w:rFonts w:hint="eastAsia" w:ascii="宋体" w:hAnsi="宋体" w:eastAsia="宋体" w:cs="宋体"/>
                      <w:i w:val="0"/>
                      <w:color w:val="auto"/>
                      <w:sz w:val="18"/>
                      <w:szCs w:val="18"/>
                      <w:u w:val="none" w:color="auto"/>
                    </w:rPr>
                    <w:t xml:space="preserve"> </w:t>
                  </w:r>
                </w:p>
              </w:tc>
            </w:tr>
            <w:tr w14:paraId="53A5D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6AF39">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4D5A2F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71</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30507D1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多导心理生理检测评定</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40F0C9C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70A59BC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EEAA8B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3C1CE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CDB65">
                  <w:pPr>
                    <w:jc w:val="both"/>
                    <w:rPr>
                      <w:rFonts w:hint="eastAsia" w:ascii="宋体" w:hAnsi="宋体" w:eastAsia="宋体" w:cs="宋体"/>
                      <w:i w:val="0"/>
                      <w:color w:val="auto"/>
                      <w:sz w:val="18"/>
                      <w:szCs w:val="18"/>
                      <w:u w:val="none" w:color="auto"/>
                    </w:rPr>
                  </w:pPr>
                </w:p>
              </w:tc>
              <w:tc>
                <w:tcPr>
                  <w:tcW w:w="308" w:type="dxa"/>
                  <w:tcBorders>
                    <w:top w:val="single" w:color="000000" w:sz="4" w:space="0"/>
                    <w:left w:val="single" w:color="000000" w:sz="4" w:space="0"/>
                    <w:bottom w:val="single" w:color="000000" w:sz="4" w:space="0"/>
                    <w:right w:val="single" w:color="000000" w:sz="4" w:space="0"/>
                  </w:tcBorders>
                  <w:noWrap w:val="0"/>
                  <w:vAlign w:val="center"/>
                </w:tcPr>
                <w:p w14:paraId="7844718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72</w:t>
                  </w:r>
                  <w:r>
                    <w:rPr>
                      <w:rFonts w:hint="eastAsia" w:ascii="宋体" w:hAnsi="宋体" w:eastAsia="宋体" w:cs="宋体"/>
                      <w:i w:val="0"/>
                      <w:color w:val="auto"/>
                      <w:sz w:val="18"/>
                      <w:szCs w:val="18"/>
                      <w:u w:val="none" w:color="auto"/>
                    </w:rPr>
                    <w:t xml:space="preserve"> </w:t>
                  </w:r>
                </w:p>
              </w:tc>
              <w:tc>
                <w:tcPr>
                  <w:tcW w:w="1354" w:type="dxa"/>
                  <w:tcBorders>
                    <w:top w:val="single" w:color="000000" w:sz="4" w:space="0"/>
                    <w:left w:val="single" w:color="000000" w:sz="4" w:space="0"/>
                    <w:bottom w:val="single" w:color="000000" w:sz="4" w:space="0"/>
                    <w:right w:val="single" w:color="000000" w:sz="4" w:space="0"/>
                  </w:tcBorders>
                  <w:noWrap w:val="0"/>
                  <w:vAlign w:val="center"/>
                </w:tcPr>
                <w:p w14:paraId="678BEFD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法医精神病鉴定文证审查</w:t>
                  </w:r>
                  <w:r>
                    <w:rPr>
                      <w:rFonts w:hint="eastAsia" w:ascii="宋体" w:hAnsi="宋体" w:eastAsia="宋体" w:cs="宋体"/>
                      <w:i w:val="0"/>
                      <w:color w:val="auto"/>
                      <w:sz w:val="18"/>
                      <w:szCs w:val="18"/>
                      <w:u w:val="none" w:color="auto"/>
                    </w:rPr>
                    <w:t xml:space="preserve"> </w:t>
                  </w:r>
                </w:p>
              </w:tc>
              <w:tc>
                <w:tcPr>
                  <w:tcW w:w="605" w:type="dxa"/>
                  <w:tcBorders>
                    <w:top w:val="single" w:color="000000" w:sz="4" w:space="0"/>
                    <w:left w:val="single" w:color="000000" w:sz="4" w:space="0"/>
                    <w:bottom w:val="single" w:color="000000" w:sz="4" w:space="0"/>
                    <w:right w:val="single" w:color="000000" w:sz="4" w:space="0"/>
                  </w:tcBorders>
                  <w:noWrap w:val="0"/>
                  <w:vAlign w:val="center"/>
                </w:tcPr>
                <w:p w14:paraId="6D883BD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C5E0D0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4658" w:type="dxa"/>
                  <w:tcBorders>
                    <w:top w:val="single" w:color="000000" w:sz="4" w:space="0"/>
                    <w:left w:val="single" w:color="000000" w:sz="4" w:space="0"/>
                    <w:bottom w:val="single" w:color="000000" w:sz="4" w:space="0"/>
                    <w:right w:val="single" w:color="000000" w:sz="4" w:space="0"/>
                  </w:tcBorders>
                  <w:noWrap w:val="0"/>
                  <w:vAlign w:val="center"/>
                </w:tcPr>
                <w:p w14:paraId="768FD2E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14:paraId="173AD54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注：</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法医病理鉴定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中的（二）</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法医临床鉴定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和（六）</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法医精神病鉴定</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需要进行医学辅助检查的，检查收费标准按照本市医疗服务收费标准另行收取费用。</w:t>
            </w:r>
            <w:r>
              <w:rPr>
                <w:rFonts w:hint="eastAsia" w:ascii="宋体" w:hAnsi="宋体" w:eastAsia="宋体" w:cs="宋体"/>
                <w:i w:val="0"/>
                <w:color w:val="auto"/>
                <w:u w:val="none" w:color="auto"/>
              </w:rPr>
              <w:t xml:space="preserve"> </w:t>
            </w:r>
          </w:p>
          <w:p w14:paraId="2B30BE9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u w:val="none" w:color="auto"/>
              </w:rPr>
              <w:t xml:space="preserve"> </w:t>
            </w:r>
          </w:p>
          <w:p w14:paraId="0E790BAF">
            <w:pPr>
              <w:pStyle w:val="10"/>
              <w:keepNext w:val="0"/>
              <w:keepLines w:val="0"/>
              <w:widowControl/>
              <w:suppressLineNumbers w:val="0"/>
              <w:spacing w:before="0" w:beforeAutospacing="0" w:after="0" w:afterAutospacing="0" w:line="360" w:lineRule="auto"/>
              <w:ind w:left="0" w:right="0" w:firstLine="640"/>
              <w:jc w:val="both"/>
              <w:rPr>
                <w:color w:val="auto"/>
                <w:sz w:val="32"/>
                <w:szCs w:val="32"/>
                <w:u w:val="none" w:color="auto"/>
              </w:rPr>
            </w:pPr>
            <w:r>
              <w:rPr>
                <w:rFonts w:hint="eastAsia" w:ascii="黑体" w:hAnsi="宋体" w:eastAsia="黑体" w:cs="黑体"/>
                <w:i w:val="0"/>
                <w:color w:val="auto"/>
                <w:sz w:val="32"/>
                <w:szCs w:val="32"/>
                <w:u w:val="none" w:color="auto"/>
              </w:rPr>
              <w:t>二、物证类</w:t>
            </w:r>
            <w:r>
              <w:rPr>
                <w:rFonts w:hint="eastAsia" w:ascii="宋体" w:hAnsi="宋体" w:eastAsia="宋体" w:cs="宋体"/>
                <w:i w:val="0"/>
                <w:color w:val="auto"/>
                <w:sz w:val="32"/>
                <w:szCs w:val="32"/>
                <w:u w:val="none" w:color="auto"/>
              </w:rPr>
              <w:t xml:space="preserve"> </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8"/>
              <w:gridCol w:w="278"/>
              <w:gridCol w:w="1259"/>
              <w:gridCol w:w="278"/>
              <w:gridCol w:w="810"/>
              <w:gridCol w:w="5449"/>
            </w:tblGrid>
            <w:tr w14:paraId="341C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tcBorders>
                    <w:top w:val="single" w:color="000000" w:sz="4" w:space="0"/>
                    <w:left w:val="single" w:color="000000" w:sz="4" w:space="0"/>
                    <w:bottom w:val="single" w:color="000000" w:sz="4" w:space="0"/>
                    <w:right w:val="single" w:color="000000" w:sz="4" w:space="0"/>
                  </w:tcBorders>
                  <w:noWrap w:val="0"/>
                  <w:vAlign w:val="center"/>
                </w:tcPr>
                <w:p w14:paraId="3D6BA9D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类别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F9A6FE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612FBC9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收费项目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B28357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单位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4DECAF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5283C1C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xml:space="preserve">备 注 </w:t>
                  </w:r>
                </w:p>
              </w:tc>
            </w:tr>
            <w:tr w14:paraId="5D71E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restart"/>
                  <w:tcBorders>
                    <w:top w:val="single" w:color="000000" w:sz="4" w:space="0"/>
                    <w:left w:val="single" w:color="000000" w:sz="4" w:space="0"/>
                    <w:bottom w:val="single" w:color="000000" w:sz="4" w:space="0"/>
                    <w:right w:val="single" w:color="000000" w:sz="4" w:space="0"/>
                  </w:tcBorders>
                  <w:noWrap w:val="0"/>
                  <w:vAlign w:val="center"/>
                </w:tcPr>
                <w:p w14:paraId="36B8F0D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文书鉴</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D9F0A7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E042D0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笔迹鉴定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565A3B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BA17A8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vMerge w:val="restart"/>
                  <w:tcBorders>
                    <w:top w:val="single" w:color="000000" w:sz="4" w:space="0"/>
                    <w:left w:val="single" w:color="000000" w:sz="4" w:space="0"/>
                    <w:bottom w:val="single" w:color="000000" w:sz="4" w:space="0"/>
                    <w:right w:val="single" w:color="000000" w:sz="4" w:space="0"/>
                  </w:tcBorders>
                  <w:noWrap w:val="0"/>
                  <w:vAlign w:val="center"/>
                </w:tcPr>
                <w:p w14:paraId="457F58C9">
                  <w:pPr>
                    <w:pStyle w:val="10"/>
                    <w:keepNext w:val="0"/>
                    <w:keepLines w:val="0"/>
                    <w:widowControl/>
                    <w:suppressLineNumbers w:val="0"/>
                    <w:spacing w:before="0" w:beforeAutospacing="0" w:after="0" w:afterAutospacing="0" w:line="360" w:lineRule="atLeast"/>
                    <w:ind w:left="480" w:right="0" w:hanging="480"/>
                    <w:jc w:val="both"/>
                    <w:rPr>
                      <w:color w:val="auto"/>
                      <w:u w:val="none" w:color="auto"/>
                    </w:rPr>
                  </w:pPr>
                  <w:r>
                    <w:rPr>
                      <w:rFonts w:hint="eastAsia" w:ascii="仿宋_GB2312" w:hAnsi="宋体" w:eastAsia="仿宋_GB2312" w:cs="仿宋_GB2312"/>
                      <w:i w:val="0"/>
                      <w:color w:val="auto"/>
                      <w:sz w:val="24"/>
                      <w:szCs w:val="24"/>
                      <w:u w:val="none" w:color="auto"/>
                    </w:rPr>
                    <w:t>一、</w:t>
                  </w:r>
                  <w:r>
                    <w:rPr>
                      <w:rFonts w:ascii="Times New Roman" w:hAnsi="Times New Roman" w:eastAsia="宋体" w:cs="Times New Roman"/>
                      <w:i w:val="0"/>
                      <w:color w:val="auto"/>
                      <w:sz w:val="14"/>
                      <w:szCs w:val="14"/>
                      <w:u w:val="none" w:color="auto"/>
                    </w:rPr>
                    <w:t xml:space="preserve">    </w:t>
                  </w:r>
                  <w:r>
                    <w:rPr>
                      <w:rFonts w:hint="eastAsia" w:ascii="仿宋_GB2312" w:hAnsi="宋体" w:eastAsia="仿宋_GB2312" w:cs="仿宋_GB2312"/>
                      <w:i w:val="0"/>
                      <w:color w:val="auto"/>
                      <w:sz w:val="24"/>
                      <w:szCs w:val="24"/>
                      <w:u w:val="none" w:color="auto"/>
                    </w:rPr>
                    <w:t>涉及财产案件的，可以按照标的额比例分段累计收取。</w:t>
                  </w:r>
                  <w:r>
                    <w:rPr>
                      <w:rFonts w:hint="eastAsia" w:ascii="宋体" w:hAnsi="宋体" w:eastAsia="宋体" w:cs="宋体"/>
                      <w:i w:val="0"/>
                      <w:color w:val="auto"/>
                      <w:sz w:val="18"/>
                      <w:szCs w:val="18"/>
                      <w:u w:val="none" w:color="auto"/>
                    </w:rPr>
                    <w:t xml:space="preserve"> </w:t>
                  </w:r>
                </w:p>
                <w:p w14:paraId="7B22A210">
                  <w:pPr>
                    <w:pStyle w:val="10"/>
                    <w:keepNext w:val="0"/>
                    <w:keepLines w:val="0"/>
                    <w:widowControl/>
                    <w:suppressLineNumbers w:val="0"/>
                    <w:spacing w:before="0" w:beforeAutospacing="0" w:after="0" w:afterAutospacing="0" w:line="360" w:lineRule="atLeast"/>
                    <w:ind w:left="480" w:right="0" w:hanging="480"/>
                    <w:jc w:val="both"/>
                    <w:rPr>
                      <w:color w:val="auto"/>
                      <w:u w:val="none" w:color="auto"/>
                    </w:rPr>
                  </w:pPr>
                  <w:r>
                    <w:rPr>
                      <w:rFonts w:hint="eastAsia" w:ascii="仿宋_GB2312" w:hAnsi="宋体" w:eastAsia="仿宋_GB2312" w:cs="仿宋_GB2312"/>
                      <w:i w:val="0"/>
                      <w:color w:val="auto"/>
                      <w:sz w:val="24"/>
                      <w:szCs w:val="24"/>
                      <w:u w:val="none" w:color="auto"/>
                    </w:rPr>
                    <w:t>二、</w:t>
                  </w:r>
                  <w:r>
                    <w:rPr>
                      <w:rFonts w:hint="default" w:ascii="Times New Roman" w:hAnsi="Times New Roman" w:eastAsia="宋体" w:cs="Times New Roman"/>
                      <w:i w:val="0"/>
                      <w:color w:val="auto"/>
                      <w:sz w:val="14"/>
                      <w:szCs w:val="14"/>
                      <w:u w:val="none" w:color="auto"/>
                    </w:rPr>
                    <w:t xml:space="preserve">    </w:t>
                  </w:r>
                  <w:r>
                    <w:rPr>
                      <w:rFonts w:hint="eastAsia" w:ascii="仿宋_GB2312" w:hAnsi="宋体" w:eastAsia="仿宋_GB2312" w:cs="仿宋_GB2312"/>
                      <w:i w:val="0"/>
                      <w:color w:val="auto"/>
                      <w:sz w:val="24"/>
                      <w:szCs w:val="24"/>
                      <w:u w:val="none" w:color="auto"/>
                    </w:rPr>
                    <w:t>1、标的额不超过10万元部分，按照本表左侧所列收费标准执行；2、超过10万元至50万元部分，按照1%收取；3、超过50万元至100万元部分，按照0.8%收取；4、超过100万元至200万元部分，按照0.6%收取；5、超过200万元至500万元部分，按照0.4%收取；6、超过500万元至1000万元部分，按照0.2%收取；7、超过1000万元部分，按照0.1%收取。</w:t>
                  </w:r>
                  <w:r>
                    <w:rPr>
                      <w:rFonts w:hint="eastAsia" w:ascii="宋体" w:hAnsi="宋体" w:eastAsia="宋体" w:cs="宋体"/>
                      <w:i w:val="0"/>
                      <w:color w:val="auto"/>
                      <w:sz w:val="18"/>
                      <w:szCs w:val="18"/>
                      <w:u w:val="none" w:color="auto"/>
                    </w:rPr>
                    <w:t xml:space="preserve"> </w:t>
                  </w:r>
                </w:p>
                <w:p w14:paraId="574A1BE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三、标的额为诉讼标的和鉴定标的两者中的较小值。 </w:t>
                  </w:r>
                </w:p>
              </w:tc>
            </w:tr>
            <w:tr w14:paraId="60EF1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4FBDC">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532193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CB65A1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印章印文鉴定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019916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F4668A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12493">
                  <w:pPr>
                    <w:jc w:val="both"/>
                    <w:rPr>
                      <w:rFonts w:hint="eastAsia" w:ascii="宋体" w:hAnsi="宋体" w:eastAsia="宋体" w:cs="宋体"/>
                      <w:i w:val="0"/>
                      <w:color w:val="auto"/>
                      <w:sz w:val="18"/>
                      <w:szCs w:val="18"/>
                      <w:u w:val="none" w:color="auto"/>
                    </w:rPr>
                  </w:pPr>
                </w:p>
              </w:tc>
            </w:tr>
            <w:tr w14:paraId="5ABE4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680E4">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F36832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53E747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印刷文件同一性、同源性鉴定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A57CCF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A324F9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17EFF1">
                  <w:pPr>
                    <w:jc w:val="both"/>
                    <w:rPr>
                      <w:rFonts w:hint="eastAsia" w:ascii="宋体" w:hAnsi="宋体" w:eastAsia="宋体" w:cs="宋体"/>
                      <w:i w:val="0"/>
                      <w:color w:val="auto"/>
                      <w:sz w:val="18"/>
                      <w:szCs w:val="18"/>
                      <w:u w:val="none" w:color="auto"/>
                    </w:rPr>
                  </w:pPr>
                </w:p>
              </w:tc>
            </w:tr>
            <w:tr w14:paraId="7150B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87C29">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B3ECCC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E02F81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文件制作方法鉴定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C5EE3A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E4F23B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FEF84">
                  <w:pPr>
                    <w:jc w:val="both"/>
                    <w:rPr>
                      <w:rFonts w:hint="eastAsia" w:ascii="宋体" w:hAnsi="宋体" w:eastAsia="宋体" w:cs="宋体"/>
                      <w:i w:val="0"/>
                      <w:color w:val="auto"/>
                      <w:sz w:val="18"/>
                      <w:szCs w:val="18"/>
                      <w:u w:val="none" w:color="auto"/>
                    </w:rPr>
                  </w:pPr>
                </w:p>
              </w:tc>
            </w:tr>
            <w:tr w14:paraId="734A9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7B940">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ADE8AB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642A42A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印刷机具鉴定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9C3B89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67B6A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60567">
                  <w:pPr>
                    <w:jc w:val="both"/>
                    <w:rPr>
                      <w:rFonts w:hint="eastAsia" w:ascii="宋体" w:hAnsi="宋体" w:eastAsia="宋体" w:cs="宋体"/>
                      <w:i w:val="0"/>
                      <w:color w:val="auto"/>
                      <w:sz w:val="18"/>
                      <w:szCs w:val="18"/>
                      <w:u w:val="none" w:color="auto"/>
                    </w:rPr>
                  </w:pPr>
                </w:p>
              </w:tc>
            </w:tr>
            <w:tr w14:paraId="1A64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8FBC3">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3DE378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007EA40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文书形成时间鉴定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221BE4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8EA7DE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083FC">
                  <w:pPr>
                    <w:jc w:val="both"/>
                    <w:rPr>
                      <w:rFonts w:hint="eastAsia" w:ascii="宋体" w:hAnsi="宋体" w:eastAsia="宋体" w:cs="宋体"/>
                      <w:i w:val="0"/>
                      <w:color w:val="auto"/>
                      <w:sz w:val="18"/>
                      <w:szCs w:val="18"/>
                      <w:u w:val="none" w:color="auto"/>
                    </w:rPr>
                  </w:pPr>
                </w:p>
              </w:tc>
            </w:tr>
            <w:tr w14:paraId="236B4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BD343">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BEBB94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2D40B09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朱墨或文字时序鉴定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3BAADC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8C8926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DFAE8">
                  <w:pPr>
                    <w:jc w:val="both"/>
                    <w:rPr>
                      <w:rFonts w:hint="eastAsia" w:ascii="宋体" w:hAnsi="宋体" w:eastAsia="宋体" w:cs="宋体"/>
                      <w:i w:val="0"/>
                      <w:color w:val="auto"/>
                      <w:sz w:val="18"/>
                      <w:szCs w:val="18"/>
                      <w:u w:val="none" w:color="auto"/>
                    </w:rPr>
                  </w:pPr>
                </w:p>
              </w:tc>
            </w:tr>
            <w:tr w14:paraId="63763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472D9">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5031AC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6A72138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变造文件鉴定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4F3240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AA3ABC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8D85F">
                  <w:pPr>
                    <w:jc w:val="both"/>
                    <w:rPr>
                      <w:rFonts w:hint="eastAsia" w:ascii="宋体" w:hAnsi="宋体" w:eastAsia="宋体" w:cs="宋体"/>
                      <w:i w:val="0"/>
                      <w:color w:val="auto"/>
                      <w:sz w:val="18"/>
                      <w:szCs w:val="18"/>
                      <w:u w:val="none" w:color="auto"/>
                    </w:rPr>
                  </w:pPr>
                </w:p>
              </w:tc>
            </w:tr>
            <w:tr w14:paraId="1039B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127D5">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4FF396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1F955E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污损文件鉴定　</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762FAB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5169AA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FDFA2">
                  <w:pPr>
                    <w:jc w:val="both"/>
                    <w:rPr>
                      <w:rFonts w:hint="eastAsia" w:ascii="宋体" w:hAnsi="宋体" w:eastAsia="宋体" w:cs="宋体"/>
                      <w:i w:val="0"/>
                      <w:color w:val="auto"/>
                      <w:sz w:val="18"/>
                      <w:szCs w:val="18"/>
                      <w:u w:val="none" w:color="auto"/>
                    </w:rPr>
                  </w:pPr>
                </w:p>
              </w:tc>
            </w:tr>
            <w:tr w14:paraId="7A211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DC3C7">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710DA9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3B3ADC3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证件、证书、票据真伪鉴定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419E23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925B0D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B5519">
                  <w:pPr>
                    <w:jc w:val="both"/>
                    <w:rPr>
                      <w:rFonts w:hint="eastAsia" w:ascii="宋体" w:hAnsi="宋体" w:eastAsia="宋体" w:cs="宋体"/>
                      <w:i w:val="0"/>
                      <w:color w:val="auto"/>
                      <w:sz w:val="18"/>
                      <w:szCs w:val="18"/>
                      <w:u w:val="none" w:color="auto"/>
                    </w:rPr>
                  </w:pPr>
                </w:p>
              </w:tc>
            </w:tr>
            <w:tr w14:paraId="49780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BD2FB">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247057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03FEBF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字迹压痕显现</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68EEAD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7C5A4F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62BC0">
                  <w:pPr>
                    <w:jc w:val="both"/>
                    <w:rPr>
                      <w:rFonts w:hint="eastAsia" w:ascii="宋体" w:hAnsi="宋体" w:eastAsia="宋体" w:cs="宋体"/>
                      <w:i w:val="0"/>
                      <w:color w:val="auto"/>
                      <w:sz w:val="18"/>
                      <w:szCs w:val="18"/>
                      <w:u w:val="none" w:color="auto"/>
                    </w:rPr>
                  </w:pPr>
                </w:p>
              </w:tc>
            </w:tr>
            <w:tr w14:paraId="0D10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043F2">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4681AD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7959FD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文书物质材料鉴定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AFD8A9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5603BB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2702C">
                  <w:pPr>
                    <w:jc w:val="both"/>
                    <w:rPr>
                      <w:rFonts w:hint="eastAsia" w:ascii="宋体" w:hAnsi="宋体" w:eastAsia="宋体" w:cs="宋体"/>
                      <w:i w:val="0"/>
                      <w:color w:val="auto"/>
                      <w:sz w:val="18"/>
                      <w:szCs w:val="18"/>
                      <w:u w:val="none" w:color="auto"/>
                    </w:rPr>
                  </w:pPr>
                </w:p>
              </w:tc>
            </w:tr>
            <w:tr w14:paraId="63EA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8DB12">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180898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8D8E66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文书鉴定文证审查</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294C0B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AD4668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81ED15">
                  <w:pPr>
                    <w:jc w:val="both"/>
                    <w:rPr>
                      <w:rFonts w:hint="eastAsia" w:ascii="宋体" w:hAnsi="宋体" w:eastAsia="宋体" w:cs="宋体"/>
                      <w:i w:val="0"/>
                      <w:color w:val="auto"/>
                      <w:sz w:val="18"/>
                      <w:szCs w:val="18"/>
                      <w:u w:val="none" w:color="auto"/>
                    </w:rPr>
                  </w:pPr>
                </w:p>
              </w:tc>
            </w:tr>
            <w:tr w14:paraId="63E6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restart"/>
                  <w:tcBorders>
                    <w:top w:val="single" w:color="000000" w:sz="4" w:space="0"/>
                    <w:left w:val="single" w:color="000000" w:sz="4" w:space="0"/>
                    <w:bottom w:val="single" w:color="000000" w:sz="4" w:space="0"/>
                    <w:right w:val="single" w:color="000000" w:sz="4" w:space="0"/>
                  </w:tcBorders>
                  <w:noWrap w:val="0"/>
                  <w:vAlign w:val="center"/>
                </w:tcPr>
                <w:p w14:paraId="6357A04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痕迹</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616AA2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6E0BE3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手印鉴定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FF3962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0B23D1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4BA3F6E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涉及财产案件，收费办法同上。 </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痕迹鉴定均以检材数量为单位基数，不计样本数量 </w:t>
                  </w:r>
                </w:p>
              </w:tc>
            </w:tr>
            <w:tr w14:paraId="4442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36E60">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413862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856ECE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足迹鉴定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3ADCF2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AAFE54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680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00D66D0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痕迹鉴定均以检材数量为单位基数，不计样本数量</w:t>
                  </w:r>
                  <w:r>
                    <w:rPr>
                      <w:rFonts w:hint="eastAsia" w:ascii="宋体" w:hAnsi="宋体" w:eastAsia="宋体" w:cs="宋体"/>
                      <w:i w:val="0"/>
                      <w:color w:val="auto"/>
                      <w:sz w:val="18"/>
                      <w:szCs w:val="18"/>
                      <w:u w:val="none" w:color="auto"/>
                    </w:rPr>
                    <w:t xml:space="preserve"> </w:t>
                  </w:r>
                </w:p>
              </w:tc>
            </w:tr>
            <w:tr w14:paraId="1F9B9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828FF">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0EA392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A40D68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工具痕迹鉴定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24814E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88FB97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0B06C68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26431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526B5">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B2B6D0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EF092D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弹头弹壳痕迹鉴定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CE1AB5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F62FBE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880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4B7102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057B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60C5F">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06C452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8E1DE6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枪支性能及致伤力鉴定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B65DDE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支</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404861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186366E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08F38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CB08F">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1CAB5B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701E85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弹道分析鉴定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9420A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B8C16F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14BB76F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1D7C3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3A2DF">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FA7092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13830E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枪弹检验建档</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363BDE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支</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4441F8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1617377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7812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8B7DB3">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CA956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DAEB1E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动物蹄迹痕迹鉴定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464D6F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枚</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C6EB42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780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7BA8822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6B7E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5444D">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5A8D68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5542FF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整体分离痕迹鉴定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A15B3C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81123F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630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59165BB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7D07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985CF">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27B435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3A5EEE8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钥匙痕迹鉴定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2D5C72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B5288F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640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BE7265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6CB9F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C161D">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6CB458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6A8735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纺织品痕迹鉴定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4BB12C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BF972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08051DC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13FB0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5E346">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A1DC4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04E6AF9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玻璃破碎痕迹鉴定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9C8501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E9CDA3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01474E7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158A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97736">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88994A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D72AB7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牙齿痕迹鉴定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CF2F50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AB7EB9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7CBDF1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69CF1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474AB">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240C96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6A418D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唇纹痕迹鉴定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6DC8D2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4A2699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BD6B50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235A3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E6358">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29591A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4545ED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皮肤纹痕迹鉴定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AFC3A7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34A3C7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E5C017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2A278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737D5">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B39CD5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3BD7ED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耳廓痕迹鉴定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578AFD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056478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48FDFB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2D2F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59C88">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7FC323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6B77DB1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车辆轮迹鉴定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0B73D7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EA388D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6B7DA0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4EA5C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248674">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91CBB9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2CDBA41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车辆痕迹鉴定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48902E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辆</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731F70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68BB8C2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0E408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662B3">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38B997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3147952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机动车辆号码化学显现 　</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6759C1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A4A95E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109502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3BBC9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A9FC5">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F6C1C8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8FE512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痕迹显现</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00C3CB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5864F8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1BEDF2C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389E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90122">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7996A0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356D14C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实物照片与实物同一鉴定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1842CA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BB15D5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4DF3760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5FB05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93DCD">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DA3FA7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3251D7E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物体爆破（裂）痕迹鉴定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C28CF2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758C8D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169FFA7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6CABE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A701A">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61BAAF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2F87CA3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常见炸药鉴定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CF067F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5B6704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6669BF2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13BE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87DB5">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74AC6D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6CD638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导火索、导爆索鉴定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706548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段</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D86320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009B1A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1B31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40F72">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90F1E6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354292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火雷管、电雷管鉴定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979E80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段</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C11C2D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0D9D5A1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7E5E8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1"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0DC7C">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003FE9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A3FA30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制式手榴弹、手雷鉴定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E7D7E6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7F3D22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7F1E03E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77D8F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2"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151E4">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7A0502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D80AC0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爆炸装置鉴定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4183E3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项</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08374D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60D84E7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615B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2C08C">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B23EF6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086D4F3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痕迹鉴定文证审查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BD7CEF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8CCE47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13EB5A0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14:paraId="5DA152D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6A6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1ACB2">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F9F1A6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B2BB09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扫描电镜/x射线能谱仪成分检验（定性）</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361759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33BF32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8F374F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D089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5CA486">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444918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2441E7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扫描电镜/x射线能谱仪比对检验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107A57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096436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FDEA5A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p w14:paraId="79FC766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6EF7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restart"/>
                  <w:tcBorders>
                    <w:top w:val="single" w:color="000000" w:sz="4" w:space="0"/>
                    <w:left w:val="single" w:color="000000" w:sz="4" w:space="0"/>
                    <w:bottom w:val="single" w:color="000000" w:sz="4" w:space="0"/>
                    <w:right w:val="single" w:color="000000" w:sz="4" w:space="0"/>
                  </w:tcBorders>
                  <w:noWrap w:val="0"/>
                  <w:vAlign w:val="center"/>
                </w:tcPr>
                <w:p w14:paraId="6E697729">
                  <w:pPr>
                    <w:pStyle w:val="10"/>
                    <w:keepNext w:val="0"/>
                    <w:keepLines w:val="0"/>
                    <w:widowControl/>
                    <w:suppressLineNumbers w:val="0"/>
                    <w:spacing w:before="0" w:beforeAutospacing="0" w:after="0" w:afterAutospacing="0" w:line="360" w:lineRule="atLeast"/>
                    <w:ind w:left="0" w:right="0" w:firstLine="240"/>
                    <w:jc w:val="both"/>
                    <w:rPr>
                      <w:color w:val="auto"/>
                      <w:u w:val="none" w:color="auto"/>
                    </w:rPr>
                  </w:pPr>
                  <w:r>
                    <w:rPr>
                      <w:rFonts w:hint="eastAsia" w:ascii="仿宋_GB2312" w:hAnsi="宋体" w:eastAsia="仿宋_GB2312" w:cs="仿宋_GB2312"/>
                      <w:i w:val="0"/>
                      <w:color w:val="auto"/>
                      <w:sz w:val="24"/>
                      <w:szCs w:val="24"/>
                      <w:u w:val="none" w:color="auto"/>
                    </w:rPr>
                    <w:t>(三)</w:t>
                  </w:r>
                  <w:r>
                    <w:rPr>
                      <w:rFonts w:hint="eastAsia" w:ascii="宋体" w:hAnsi="宋体" w:eastAsia="宋体" w:cs="宋体"/>
                      <w:i w:val="0"/>
                      <w:color w:val="auto"/>
                      <w:sz w:val="18"/>
                      <w:szCs w:val="18"/>
                      <w:u w:val="none" w:color="auto"/>
                    </w:rPr>
                    <w:t xml:space="preserve"> </w:t>
                  </w:r>
                </w:p>
                <w:p w14:paraId="6FE2B15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微量物证理化检验</w:t>
                  </w:r>
                  <w:r>
                    <w:rPr>
                      <w:rFonts w:hint="eastAsia" w:ascii="宋体" w:hAnsi="宋体" w:eastAsia="宋体" w:cs="宋体"/>
                      <w:i w:val="0"/>
                      <w:color w:val="auto"/>
                      <w:sz w:val="18"/>
                      <w:szCs w:val="18"/>
                      <w:u w:val="none" w:color="auto"/>
                    </w:rPr>
                    <w:t xml:space="preserve"> </w:t>
                  </w:r>
                </w:p>
                <w:p w14:paraId="25C92D0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鉴定</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F0E870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EE6603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射击、爆炸残留物的扫描电镜/x射线能谱仪成分检验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466EC3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E822B8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FC735D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D1C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A3410">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8D0490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2795D67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傅立叶（显微）显微红外光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44C7A8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B6C189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01C21F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226C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6142D">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CD4C8F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2D4F148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傅立叶（显微）显微红外光</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谱仪成分比对检验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541959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组</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FE22E0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650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5F6903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4E26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24465">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A0ECAA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661768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偏振光显微镜检验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BD932F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880B34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76E146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2E46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0F5BE">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F2E879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28A630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薄层色谱检验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9EAB84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E64930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0A0E7D2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9DFD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DE577">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1FE2C2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45DD691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拉曼（激光）光谱仪检验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F21595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3FAFFE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1D92DCC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1935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F31AB">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4B6E534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50</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0406B04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（激光）等离子发射光谱仪/</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质谱仪成分检验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5579640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E8AC22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700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547AABF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超过5个元素的，每增加一个元素加收100元 </w:t>
                  </w:r>
                </w:p>
              </w:tc>
            </w:tr>
            <w:tr w14:paraId="5FE0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DCD7F">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286258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51</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3656E8F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（激光）等离子发射光谱仪/</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质谱仪成分比对检验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A0C118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元素</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1AC170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7FDE5B8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需定量检验，每元素加收50% </w:t>
                  </w:r>
                </w:p>
              </w:tc>
            </w:tr>
            <w:tr w14:paraId="76DF7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1F9B7">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BCA5BF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52</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74AC597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气相色谱/质谱仪检验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501CA2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BA4509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A295D0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需定量检验，每样本</w:t>
                  </w: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 xml:space="preserve">目标物加收50% </w:t>
                  </w:r>
                </w:p>
              </w:tc>
            </w:tr>
            <w:tr w14:paraId="611DA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54D3A">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3A1213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53</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3251747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裂解－气相色谱/质谱仪检验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0F0892B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AC1BB0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2F0CBF2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3B96C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1EF4B">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65A1AD0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54</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20BB371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气相色谱检验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6017B5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2C01D3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351BB11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517A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D41C8">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4DB414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55</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D2D5BC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热差、热重仪检验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94AFC8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1F4A49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6215ED9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7E14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243057">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371C53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56</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11BD563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X射线荧光光谱仪检验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634BC2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61EAE9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01DE31B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30CFE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21578">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34A1CC5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57</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5C3EBE3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X射线衍射仪检验</w:t>
                  </w:r>
                  <w:r>
                    <w:rPr>
                      <w:rFonts w:hint="eastAsia" w:ascii="宋体" w:hAnsi="宋体" w:eastAsia="宋体" w:cs="宋体"/>
                      <w:i w:val="0"/>
                      <w:color w:val="auto"/>
                      <w:sz w:val="18"/>
                      <w:szCs w:val="18"/>
                      <w:u w:val="none" w:color="auto"/>
                    </w:rPr>
                    <w:t xml:space="preserve">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F487FF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A26801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400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5602FE6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5DB89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6EF71">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1344BA6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58</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6E5972C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离子色谱或离子色谱/质谱仪检验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44BC6E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样本</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40BFD9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350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5905537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同上</w:t>
                  </w:r>
                  <w:r>
                    <w:rPr>
                      <w:rFonts w:hint="eastAsia" w:ascii="宋体" w:hAnsi="宋体" w:eastAsia="宋体" w:cs="宋体"/>
                      <w:i w:val="0"/>
                      <w:color w:val="auto"/>
                      <w:sz w:val="18"/>
                      <w:szCs w:val="18"/>
                      <w:u w:val="none" w:color="auto"/>
                    </w:rPr>
                    <w:t xml:space="preserve"> </w:t>
                  </w:r>
                </w:p>
              </w:tc>
            </w:tr>
            <w:tr w14:paraId="2E4EE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E2FB3">
                  <w:pPr>
                    <w:jc w:val="both"/>
                    <w:rPr>
                      <w:rFonts w:hint="eastAsia" w:ascii="宋体" w:hAnsi="宋体" w:eastAsia="宋体" w:cs="宋体"/>
                      <w:i w:val="0"/>
                      <w:color w:val="auto"/>
                      <w:sz w:val="18"/>
                      <w:szCs w:val="18"/>
                      <w:u w:val="none" w:color="auto"/>
                    </w:rPr>
                  </w:pP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20D6E24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59</w:t>
                  </w:r>
                  <w:r>
                    <w:rPr>
                      <w:rFonts w:hint="eastAsia" w:ascii="宋体" w:hAnsi="宋体" w:eastAsia="宋体" w:cs="宋体"/>
                      <w:i w:val="0"/>
                      <w:color w:val="auto"/>
                      <w:sz w:val="18"/>
                      <w:szCs w:val="18"/>
                      <w:u w:val="none" w:color="auto"/>
                    </w:rPr>
                    <w:t xml:space="preserve"> </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14:paraId="6330204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微量物证理化检验鉴定文证审查 </w:t>
                  </w:r>
                </w:p>
              </w:tc>
              <w:tc>
                <w:tcPr>
                  <w:tcW w:w="278" w:type="dxa"/>
                  <w:tcBorders>
                    <w:top w:val="single" w:color="000000" w:sz="4" w:space="0"/>
                    <w:left w:val="single" w:color="000000" w:sz="4" w:space="0"/>
                    <w:bottom w:val="single" w:color="000000" w:sz="4" w:space="0"/>
                    <w:right w:val="single" w:color="000000" w:sz="4" w:space="0"/>
                  </w:tcBorders>
                  <w:noWrap w:val="0"/>
                  <w:vAlign w:val="center"/>
                </w:tcPr>
                <w:p w14:paraId="7F2282C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B0C25E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5449" w:type="dxa"/>
                  <w:tcBorders>
                    <w:top w:val="single" w:color="000000" w:sz="4" w:space="0"/>
                    <w:left w:val="single" w:color="000000" w:sz="4" w:space="0"/>
                    <w:bottom w:val="single" w:color="000000" w:sz="4" w:space="0"/>
                    <w:right w:val="single" w:color="000000" w:sz="4" w:space="0"/>
                  </w:tcBorders>
                  <w:noWrap w:val="0"/>
                  <w:vAlign w:val="center"/>
                </w:tcPr>
                <w:p w14:paraId="4126479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14:paraId="063F1C7E">
            <w:pPr>
              <w:pStyle w:val="10"/>
              <w:keepNext w:val="0"/>
              <w:keepLines w:val="0"/>
              <w:widowControl/>
              <w:suppressLineNumbers w:val="0"/>
              <w:spacing w:before="0" w:beforeAutospacing="0" w:after="0" w:afterAutospacing="0" w:line="360" w:lineRule="atLeast"/>
              <w:ind w:left="0" w:right="0"/>
              <w:jc w:val="both"/>
              <w:rPr>
                <w:color w:val="auto"/>
                <w:sz w:val="32"/>
                <w:szCs w:val="32"/>
                <w:u w:val="none" w:color="auto"/>
              </w:rPr>
            </w:pPr>
            <w:r>
              <w:rPr>
                <w:rFonts w:hint="eastAsia" w:ascii="宋体" w:hAnsi="宋体" w:eastAsia="宋体" w:cs="宋体"/>
                <w:b/>
                <w:i w:val="0"/>
                <w:color w:val="auto"/>
                <w:sz w:val="28"/>
                <w:szCs w:val="28"/>
                <w:u w:val="none" w:color="auto"/>
              </w:rPr>
              <w:t> </w:t>
            </w:r>
            <w:r>
              <w:rPr>
                <w:rFonts w:hint="eastAsia" w:ascii="黑体" w:hAnsi="宋体" w:eastAsia="黑体" w:cs="黑体"/>
                <w:i w:val="0"/>
                <w:color w:val="auto"/>
                <w:sz w:val="32"/>
                <w:szCs w:val="32"/>
                <w:u w:val="none" w:color="auto"/>
              </w:rPr>
              <w:t>三、声像资料类</w:t>
            </w:r>
            <w:r>
              <w:rPr>
                <w:rFonts w:hint="eastAsia" w:ascii="宋体" w:hAnsi="宋体" w:eastAsia="宋体" w:cs="宋体"/>
                <w:i w:val="0"/>
                <w:color w:val="auto"/>
                <w:sz w:val="32"/>
                <w:szCs w:val="32"/>
                <w:u w:val="none" w:color="auto"/>
              </w:rPr>
              <w:t xml:space="preserve"> </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21"/>
              <w:gridCol w:w="396"/>
              <w:gridCol w:w="2175"/>
              <w:gridCol w:w="732"/>
              <w:gridCol w:w="1168"/>
              <w:gridCol w:w="3432"/>
            </w:tblGrid>
            <w:tr w14:paraId="53247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tcBorders>
                    <w:top w:val="single" w:color="000000" w:sz="4" w:space="0"/>
                    <w:left w:val="single" w:color="000000" w:sz="4" w:space="0"/>
                    <w:bottom w:val="single" w:color="000000" w:sz="4" w:space="0"/>
                    <w:right w:val="single" w:color="000000" w:sz="4" w:space="0"/>
                  </w:tcBorders>
                  <w:noWrap w:val="0"/>
                  <w:vAlign w:val="center"/>
                </w:tcPr>
                <w:p w14:paraId="1F24567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类别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3D75FC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序号</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422B22D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收费项目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113D6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单位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E82BE6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基准价（元）</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619AC75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b/>
                      <w:i w:val="0"/>
                      <w:color w:val="auto"/>
                      <w:sz w:val="24"/>
                      <w:szCs w:val="24"/>
                      <w:u w:val="none" w:color="auto"/>
                    </w:rPr>
                    <w:t xml:space="preserve">备 注 </w:t>
                  </w:r>
                </w:p>
              </w:tc>
            </w:tr>
            <w:tr w14:paraId="3F7C9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BCE4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一</w:t>
                  </w:r>
                  <w:r>
                    <w:rPr>
                      <w:rFonts w:hint="eastAsia" w:ascii="宋体" w:hAnsi="宋体" w:eastAsia="宋体" w:cs="宋体"/>
                      <w:i w:val="0"/>
                      <w:color w:val="auto"/>
                      <w:sz w:val="24"/>
                      <w:szCs w:val="24"/>
                      <w:u w:val="none" w:color="auto"/>
                    </w:rPr>
                    <w:t>)</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电子数</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据鉴定</w:t>
                  </w:r>
                  <w:r>
                    <w:rPr>
                      <w:rFonts w:hint="eastAsia" w:ascii="宋体" w:hAnsi="宋体" w:eastAsia="宋体" w:cs="宋体"/>
                      <w:i w:val="0"/>
                      <w:color w:val="auto"/>
                      <w:sz w:val="18"/>
                      <w:szCs w:val="18"/>
                      <w:u w:val="none" w:color="auto"/>
                    </w:rPr>
                    <w:t xml:space="preserve">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47E287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10E8C33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硬盘检验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0E811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6DB6342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3E1E17D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包括台式机硬盘、笔记本硬盘、移动硬盘 </w:t>
                  </w:r>
                </w:p>
              </w:tc>
            </w:tr>
            <w:tr w14:paraId="47F3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7DCE0">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5F23BE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6E33AEE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服务器检验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A1F409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439B85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4C6DC96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包括磁盘阵例柜、网络硬盘等 </w:t>
                  </w:r>
                </w:p>
              </w:tc>
            </w:tr>
            <w:tr w14:paraId="1E8C4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103BB">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076486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51B0BE1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CD</w:t>
                  </w:r>
                  <w:r>
                    <w:rPr>
                      <w:rFonts w:hint="eastAsia" w:ascii="仿宋_GB2312" w:hAnsi="宋体" w:eastAsia="仿宋_GB2312" w:cs="仿宋_GB2312"/>
                      <w:i w:val="0"/>
                      <w:color w:val="auto"/>
                      <w:sz w:val="24"/>
                      <w:szCs w:val="24"/>
                      <w:u w:val="none" w:color="auto"/>
                    </w:rPr>
                    <w:t>及</w:t>
                  </w:r>
                  <w:r>
                    <w:rPr>
                      <w:rFonts w:hint="eastAsia" w:ascii="宋体" w:hAnsi="宋体" w:eastAsia="宋体" w:cs="宋体"/>
                      <w:i w:val="0"/>
                      <w:color w:val="auto"/>
                      <w:sz w:val="24"/>
                      <w:szCs w:val="24"/>
                      <w:u w:val="none" w:color="auto"/>
                    </w:rPr>
                    <w:t>DVD</w:t>
                  </w:r>
                  <w:r>
                    <w:rPr>
                      <w:rFonts w:hint="eastAsia" w:ascii="仿宋_GB2312" w:hAnsi="宋体" w:eastAsia="仿宋_GB2312" w:cs="仿宋_GB2312"/>
                      <w:i w:val="0"/>
                      <w:color w:val="auto"/>
                      <w:sz w:val="24"/>
                      <w:szCs w:val="24"/>
                      <w:u w:val="none" w:color="auto"/>
                    </w:rPr>
                    <w:t xml:space="preserve">光盘检测鉴定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D1087E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7261DF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10C87BD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35037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3AA07">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B24DEE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6D97E56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U</w:t>
                  </w:r>
                  <w:r>
                    <w:rPr>
                      <w:rFonts w:hint="eastAsia" w:ascii="仿宋_GB2312" w:hAnsi="宋体" w:eastAsia="仿宋_GB2312" w:cs="仿宋_GB2312"/>
                      <w:i w:val="0"/>
                      <w:color w:val="auto"/>
                      <w:sz w:val="24"/>
                      <w:szCs w:val="24"/>
                      <w:u w:val="none" w:color="auto"/>
                    </w:rPr>
                    <w:t>盘及存储卡检测鉴定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EE0E2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20036C1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0A152BB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含</w:t>
                  </w:r>
                  <w:r>
                    <w:rPr>
                      <w:rFonts w:hint="eastAsia" w:ascii="宋体" w:hAnsi="宋体" w:eastAsia="宋体" w:cs="宋体"/>
                      <w:i w:val="0"/>
                      <w:color w:val="auto"/>
                      <w:sz w:val="24"/>
                      <w:szCs w:val="24"/>
                      <w:u w:val="none" w:color="auto"/>
                    </w:rPr>
                    <w:t>SIM</w:t>
                  </w:r>
                  <w:r>
                    <w:rPr>
                      <w:rFonts w:hint="eastAsia" w:ascii="仿宋_GB2312" w:hAnsi="宋体" w:eastAsia="仿宋_GB2312" w:cs="仿宋_GB2312"/>
                      <w:i w:val="0"/>
                      <w:color w:val="auto"/>
                      <w:sz w:val="24"/>
                      <w:szCs w:val="24"/>
                      <w:u w:val="none" w:color="auto"/>
                    </w:rPr>
                    <w:t xml:space="preserve">卡 </w:t>
                  </w:r>
                </w:p>
              </w:tc>
            </w:tr>
            <w:tr w14:paraId="7E115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B1697">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61D324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35FD56A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软盘检测鉴定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D03B24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张</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E62026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57CF600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6EB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B71BA">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76A2B8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5C7DC1A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电子设备检验鉴定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D622D5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FAC78B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3C71B9F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包括录音笔、传真机、电子秤等同类电子设备 </w:t>
                  </w:r>
                </w:p>
              </w:tc>
            </w:tr>
            <w:tr w14:paraId="19FFC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4F396">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958FBB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75DFAFD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存储介质物理故障排除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BEC60D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部件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93695C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2B61F4D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包括调换磁头、电机；更换</w:t>
                  </w:r>
                  <w:r>
                    <w:rPr>
                      <w:rFonts w:hint="eastAsia" w:ascii="宋体" w:hAnsi="宋体" w:eastAsia="宋体" w:cs="宋体"/>
                      <w:i w:val="0"/>
                      <w:color w:val="auto"/>
                      <w:sz w:val="24"/>
                      <w:szCs w:val="24"/>
                      <w:u w:val="none" w:color="auto"/>
                    </w:rPr>
                    <w:t>PCB</w:t>
                  </w:r>
                  <w:r>
                    <w:rPr>
                      <w:rFonts w:hint="eastAsia" w:ascii="仿宋_GB2312" w:hAnsi="宋体" w:eastAsia="仿宋_GB2312" w:cs="仿宋_GB2312"/>
                      <w:i w:val="0"/>
                      <w:color w:val="auto"/>
                      <w:sz w:val="24"/>
                      <w:szCs w:val="24"/>
                      <w:u w:val="none" w:color="auto"/>
                    </w:rPr>
                    <w:t xml:space="preserve">板；坏扇处理等 </w:t>
                  </w:r>
                </w:p>
              </w:tc>
            </w:tr>
            <w:tr w14:paraId="405C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08988">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6FFBB6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1875512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手机机身检验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DB8E23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311BAB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2AD75D1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825C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1E301">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053DD4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6909F05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注册表检验鉴定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62A38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34D963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74ABE8E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6626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453A6">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914473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1B665FC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软件一致性检验鉴定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F9347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w:t>
                  </w:r>
                  <w:r>
                    <w:rPr>
                      <w:rFonts w:hint="eastAsia" w:ascii="仿宋_GB2312" w:hAnsi="宋体" w:eastAsia="仿宋_GB2312" w:cs="仿宋_GB2312"/>
                      <w:i w:val="0"/>
                      <w:color w:val="auto"/>
                      <w:sz w:val="24"/>
                      <w:szCs w:val="24"/>
                      <w:u w:val="none" w:color="auto"/>
                    </w:rPr>
                    <w:t>个程</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 xml:space="preserve">序行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52B1B3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4729ECF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445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2F609">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313427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4CF93DC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软件功能检验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4BE961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6C5024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664C3E6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按每个检验的软件收费 </w:t>
                  </w:r>
                </w:p>
              </w:tc>
            </w:tr>
            <w:tr w14:paraId="4BFC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71118">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50C614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0B3B3E6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文件一致性检验鉴定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C59FBD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对</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77A409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1282F9C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DD7F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48D02">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69D2FA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6F3F9BE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数据库数据恢复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4B364F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0CE6BF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3500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089A5C0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E07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F8CA7">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16D532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4F5B442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数据库一致性检验鉴定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D2F181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对</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40773DD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4200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3B684C33">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EC64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4CF77">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3DDFF1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3328D22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其他电子数据检验鉴定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1F0FA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MB</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300093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550AFD6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包括网络数据包等 </w:t>
                  </w:r>
                </w:p>
              </w:tc>
            </w:tr>
            <w:tr w14:paraId="32593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E0F3D">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49C685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0A7CABB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密码破解</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C05B4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个</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A48F0C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194FCC7A">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7FD36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4114A">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5937EA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47391BF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现场数据获取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28BBBB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 xml:space="preserve">GB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55ACA7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1CFBAEC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3855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DA908">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52457F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1A26155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网络数据获取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A1D30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接入小时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918E1C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260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642830F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7700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68AA0">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DC8C81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2D18E93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光盘朔源检验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4FDA56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23E10A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0DE2524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3DCEF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7A17D">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64E345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733539B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光盘刻录机检验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6A473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片</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5AFA59D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02E3E2E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534D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0FF49A">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B176D7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716BDB76">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电子物证鉴定文证复审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43537E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例</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479EB9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08C1352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7E03A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26462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w:t>
                  </w:r>
                  <w:r>
                    <w:rPr>
                      <w:rFonts w:hint="eastAsia" w:ascii="仿宋_GB2312" w:hAnsi="宋体" w:eastAsia="仿宋_GB2312" w:cs="仿宋_GB2312"/>
                      <w:i w:val="0"/>
                      <w:color w:val="auto"/>
                      <w:sz w:val="24"/>
                      <w:szCs w:val="24"/>
                      <w:u w:val="none" w:color="auto"/>
                    </w:rPr>
                    <w:t>二</w:t>
                  </w:r>
                  <w:r>
                    <w:rPr>
                      <w:rFonts w:hint="eastAsia" w:ascii="宋体" w:hAnsi="宋体" w:eastAsia="宋体" w:cs="宋体"/>
                      <w:i w:val="0"/>
                      <w:color w:val="auto"/>
                      <w:sz w:val="24"/>
                      <w:szCs w:val="24"/>
                      <w:u w:val="none" w:color="auto"/>
                    </w:rPr>
                    <w:t>)</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声像资</w:t>
                  </w:r>
                  <w:r>
                    <w:rPr>
                      <w:rFonts w:hint="eastAsia" w:ascii="宋体" w:hAnsi="宋体" w:eastAsia="宋体" w:cs="宋体"/>
                      <w:i w:val="0"/>
                      <w:color w:val="auto"/>
                      <w:sz w:val="18"/>
                      <w:szCs w:val="18"/>
                      <w:u w:val="none" w:color="auto"/>
                    </w:rPr>
                    <w:br w:type="textWrapping"/>
                  </w:r>
                  <w:r>
                    <w:rPr>
                      <w:rFonts w:hint="eastAsia" w:ascii="仿宋_GB2312" w:hAnsi="宋体" w:eastAsia="仿宋_GB2312" w:cs="仿宋_GB2312"/>
                      <w:i w:val="0"/>
                      <w:color w:val="auto"/>
                      <w:sz w:val="24"/>
                      <w:szCs w:val="24"/>
                      <w:u w:val="none" w:color="auto"/>
                    </w:rPr>
                    <w:t>料鉴定</w:t>
                  </w:r>
                  <w:r>
                    <w:rPr>
                      <w:rFonts w:hint="eastAsia" w:ascii="宋体" w:hAnsi="宋体" w:eastAsia="宋体" w:cs="宋体"/>
                      <w:i w:val="0"/>
                      <w:color w:val="auto"/>
                      <w:sz w:val="18"/>
                      <w:szCs w:val="18"/>
                      <w:u w:val="none" w:color="auto"/>
                    </w:rPr>
                    <w:t xml:space="preserve"> </w:t>
                  </w: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5A8CFD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2345624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录音资料中话者同一认定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C9825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人</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D084E5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6FCE1A8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E85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E2E5B">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8D93BA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781A0DB1">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录音资料辨识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B09282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C43C17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444FF66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14:paraId="6F8F5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BEC4C">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EFB695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1796EFD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65AEA5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F6730F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1E0AE25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14:paraId="09AA4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71C9A">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1ADCAB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351DF7B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录音资料的降噪处理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996E7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2E92929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203904B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14:paraId="5F3CD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853D1">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C46D4E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1045597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语音分析检验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76E9B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E0277D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5BD437D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14:paraId="4888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428AE">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4517F0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7315C85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录音器材检验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DD3F3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1D0A23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600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24B1C8A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09E5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D43F4">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21853F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2C8D8BBE">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录像资料同一性认定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AEEAEF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65644A6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2200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3D7747E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F938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4A8F5">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70D3F27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7D13B20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录像资料辨识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9C4784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EA7B69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900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77BA5FDB">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宋体" w:hAnsi="宋体" w:eastAsia="宋体" w:cs="宋体"/>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ABAB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9552A">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2C3104D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2BA3C327">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录像资料的真实性完整性鉴定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5547F7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4E9C4C9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0BD0A70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按每</w:t>
                  </w:r>
                  <w:r>
                    <w:rPr>
                      <w:rFonts w:hint="eastAsia" w:ascii="宋体" w:hAnsi="宋体" w:eastAsia="宋体" w:cs="宋体"/>
                      <w:i w:val="0"/>
                      <w:color w:val="auto"/>
                      <w:sz w:val="24"/>
                      <w:szCs w:val="24"/>
                      <w:u w:val="none" w:color="auto"/>
                    </w:rPr>
                    <w:t>20</w:t>
                  </w:r>
                  <w:r>
                    <w:rPr>
                      <w:rFonts w:hint="eastAsia" w:ascii="仿宋_GB2312" w:hAnsi="宋体" w:eastAsia="仿宋_GB2312" w:cs="仿宋_GB2312"/>
                      <w:i w:val="0"/>
                      <w:color w:val="auto"/>
                      <w:sz w:val="24"/>
                      <w:szCs w:val="24"/>
                      <w:u w:val="none" w:color="auto"/>
                    </w:rPr>
                    <w:t>分钟计收</w:t>
                  </w:r>
                  <w:r>
                    <w:rPr>
                      <w:rFonts w:hint="eastAsia" w:ascii="宋体" w:hAnsi="宋体" w:eastAsia="宋体" w:cs="宋体"/>
                      <w:i w:val="0"/>
                      <w:color w:val="auto"/>
                      <w:sz w:val="18"/>
                      <w:szCs w:val="18"/>
                      <w:u w:val="none" w:color="auto"/>
                    </w:rPr>
                    <w:t xml:space="preserve"> </w:t>
                  </w:r>
                </w:p>
              </w:tc>
            </w:tr>
            <w:tr w14:paraId="47C9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8755D">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21AC6B5">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64EFCA74">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录像资料的模糊图像处理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C1A1D5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7B9AEB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6E1EC80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DBF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4E398">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CD706F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20A88470">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图片资料同一性认定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E3CA8E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E492FC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1A7E27A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F5E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C3A4C">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448755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23F1D102">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图片资料辨识</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7B4529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07AADC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36AC560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972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38DCC">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9B9A39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34</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48E36B2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图片资料的真实性完整性鉴定</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92F06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234BFDC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1500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3C56C31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5C26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2B2AD">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5E0F4A9">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35</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72C3D47D">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图片资料的模糊图像处理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22D24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535A98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66E918C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2AF5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9B16D">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0BC9A46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36</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32D986A8">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人像鉴定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F3BA1B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44FAA0A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5D29212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09A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73F9D">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13B5723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37</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6937E39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特种光学技术检验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800872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C675F78">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1ECCB65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2D8E8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063BC">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62E0031B">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38</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0EC64F6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多（超）光谱检验</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42C7F4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00AA6DB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7EC1133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685A6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78913">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44E73F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39</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578BE1B5">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计算机人像组合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0A8C57">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1D70AB4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500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6C2FF6D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483F1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81193">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4978B3B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40</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2200948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手工模拟画像</w:t>
                  </w:r>
                  <w:r>
                    <w:rPr>
                      <w:rFonts w:hint="eastAsia" w:ascii="宋体" w:hAnsi="宋体" w:eastAsia="宋体" w:cs="宋体"/>
                      <w:i w:val="0"/>
                      <w:color w:val="auto"/>
                      <w:sz w:val="18"/>
                      <w:szCs w:val="18"/>
                      <w:u w:val="none" w:color="auto"/>
                    </w:rPr>
                    <w:t xml:space="preserve">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6CD2E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3E766CD3">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800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38A7B11F">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566F2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DD05F">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53539B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41</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4BF80279">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手工雕塑复原头像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36CC76">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7F0757D2">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2000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7E69095A">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0C336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47A7F">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5EE1C38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42</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161924AC">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计算机模拟复原头像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BA1B44">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2CA6CD5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1000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292C4041">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r w14:paraId="1DA76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9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8E1E4">
                  <w:pPr>
                    <w:jc w:val="both"/>
                    <w:rPr>
                      <w:rFonts w:hint="eastAsia" w:ascii="宋体" w:hAnsi="宋体" w:eastAsia="宋体" w:cs="宋体"/>
                      <w:i w:val="0"/>
                      <w:color w:val="auto"/>
                      <w:sz w:val="18"/>
                      <w:szCs w:val="18"/>
                      <w:u w:val="none" w:color="auto"/>
                    </w:rPr>
                  </w:pPr>
                </w:p>
              </w:tc>
              <w:tc>
                <w:tcPr>
                  <w:tcW w:w="396" w:type="dxa"/>
                  <w:tcBorders>
                    <w:top w:val="single" w:color="000000" w:sz="4" w:space="0"/>
                    <w:left w:val="single" w:color="000000" w:sz="4" w:space="0"/>
                    <w:bottom w:val="single" w:color="000000" w:sz="4" w:space="0"/>
                    <w:right w:val="single" w:color="000000" w:sz="4" w:space="0"/>
                  </w:tcBorders>
                  <w:noWrap w:val="0"/>
                  <w:vAlign w:val="center"/>
                </w:tcPr>
                <w:p w14:paraId="3B88F31C">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43</w:t>
                  </w:r>
                  <w:r>
                    <w:rPr>
                      <w:rFonts w:hint="eastAsia" w:ascii="宋体" w:hAnsi="宋体" w:eastAsia="宋体" w:cs="宋体"/>
                      <w:i w:val="0"/>
                      <w:color w:val="auto"/>
                      <w:sz w:val="18"/>
                      <w:szCs w:val="18"/>
                      <w:u w:val="none" w:color="auto"/>
                    </w:rPr>
                    <w:t xml:space="preserve"> </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000F3D0F">
                  <w:pPr>
                    <w:pStyle w:val="10"/>
                    <w:keepNext w:val="0"/>
                    <w:keepLines w:val="0"/>
                    <w:widowControl/>
                    <w:suppressLineNumbers w:val="0"/>
                    <w:spacing w:before="0" w:beforeAutospacing="0" w:after="0" w:afterAutospacing="0" w:line="360" w:lineRule="atLeast"/>
                    <w:ind w:left="0" w:right="0"/>
                    <w:jc w:val="both"/>
                    <w:rPr>
                      <w:color w:val="auto"/>
                      <w:u w:val="none" w:color="auto"/>
                    </w:rPr>
                  </w:pPr>
                  <w:r>
                    <w:rPr>
                      <w:rFonts w:hint="eastAsia" w:ascii="仿宋_GB2312" w:hAnsi="宋体" w:eastAsia="仿宋_GB2312" w:cs="仿宋_GB2312"/>
                      <w:i w:val="0"/>
                      <w:color w:val="auto"/>
                      <w:sz w:val="24"/>
                      <w:szCs w:val="24"/>
                      <w:u w:val="none" w:color="auto"/>
                    </w:rPr>
                    <w:t xml:space="preserve">声像资料鉴定文证复审 </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9B0258E">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件</w:t>
                  </w:r>
                  <w:r>
                    <w:rPr>
                      <w:rFonts w:hint="eastAsia" w:ascii="宋体" w:hAnsi="宋体" w:eastAsia="宋体" w:cs="宋体"/>
                      <w:i w:val="0"/>
                      <w:color w:val="auto"/>
                      <w:sz w:val="18"/>
                      <w:szCs w:val="18"/>
                      <w:u w:val="none" w:color="auto"/>
                    </w:rPr>
                    <w:t xml:space="preserve"> </w:t>
                  </w:r>
                </w:p>
              </w:tc>
              <w:tc>
                <w:tcPr>
                  <w:tcW w:w="1168" w:type="dxa"/>
                  <w:tcBorders>
                    <w:top w:val="single" w:color="000000" w:sz="4" w:space="0"/>
                    <w:left w:val="single" w:color="000000" w:sz="4" w:space="0"/>
                    <w:bottom w:val="single" w:color="000000" w:sz="4" w:space="0"/>
                    <w:right w:val="single" w:color="000000" w:sz="4" w:space="0"/>
                  </w:tcBorders>
                  <w:noWrap w:val="0"/>
                  <w:vAlign w:val="center"/>
                </w:tcPr>
                <w:p w14:paraId="6967D4ED">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宋体" w:hAnsi="宋体" w:eastAsia="宋体" w:cs="宋体"/>
                      <w:i w:val="0"/>
                      <w:color w:val="auto"/>
                      <w:sz w:val="24"/>
                      <w:szCs w:val="24"/>
                      <w:u w:val="none" w:color="auto"/>
                    </w:rPr>
                    <w:t>1200</w:t>
                  </w:r>
                  <w:r>
                    <w:rPr>
                      <w:rFonts w:hint="eastAsia" w:ascii="宋体" w:hAnsi="宋体" w:eastAsia="宋体" w:cs="宋体"/>
                      <w:i w:val="0"/>
                      <w:color w:val="auto"/>
                      <w:sz w:val="18"/>
                      <w:szCs w:val="18"/>
                      <w:u w:val="none" w:color="auto"/>
                    </w:rPr>
                    <w:t xml:space="preserve"> </w:t>
                  </w:r>
                </w:p>
              </w:tc>
              <w:tc>
                <w:tcPr>
                  <w:tcW w:w="3432" w:type="dxa"/>
                  <w:tcBorders>
                    <w:top w:val="single" w:color="000000" w:sz="4" w:space="0"/>
                    <w:left w:val="single" w:color="000000" w:sz="4" w:space="0"/>
                    <w:bottom w:val="single" w:color="000000" w:sz="4" w:space="0"/>
                    <w:right w:val="single" w:color="000000" w:sz="4" w:space="0"/>
                  </w:tcBorders>
                  <w:noWrap w:val="0"/>
                  <w:vAlign w:val="center"/>
                </w:tcPr>
                <w:p w14:paraId="0A4F08D0">
                  <w:pPr>
                    <w:pStyle w:val="10"/>
                    <w:keepNext w:val="0"/>
                    <w:keepLines w:val="0"/>
                    <w:widowControl/>
                    <w:suppressLineNumbers w:val="0"/>
                    <w:spacing w:before="0" w:beforeAutospacing="0" w:after="0" w:afterAutospacing="0" w:line="360" w:lineRule="atLeast"/>
                    <w:ind w:left="0" w:right="0"/>
                    <w:jc w:val="center"/>
                    <w:rPr>
                      <w:color w:val="auto"/>
                      <w:u w:val="none" w:color="auto"/>
                    </w:rPr>
                  </w:pPr>
                  <w:r>
                    <w:rPr>
                      <w:rFonts w:hint="eastAsia" w:ascii="仿宋_GB2312" w:hAnsi="宋体" w:eastAsia="仿宋_GB2312" w:cs="仿宋_GB2312"/>
                      <w:i w:val="0"/>
                      <w:color w:val="auto"/>
                      <w:sz w:val="24"/>
                      <w:szCs w:val="24"/>
                      <w:u w:val="none" w:color="auto"/>
                    </w:rPr>
                    <w:t>　</w:t>
                  </w:r>
                  <w:r>
                    <w:rPr>
                      <w:rFonts w:hint="eastAsia" w:ascii="宋体" w:hAnsi="宋体" w:eastAsia="宋体" w:cs="宋体"/>
                      <w:i w:val="0"/>
                      <w:color w:val="auto"/>
                      <w:sz w:val="18"/>
                      <w:szCs w:val="18"/>
                      <w:u w:val="none" w:color="auto"/>
                    </w:rPr>
                    <w:t xml:space="preserve"> </w:t>
                  </w:r>
                </w:p>
              </w:tc>
            </w:tr>
          </w:tbl>
          <w:p w14:paraId="71B5A599">
            <w:pPr>
              <w:jc w:val="both"/>
              <w:rPr>
                <w:rFonts w:hint="eastAsia" w:ascii="宋体" w:hAnsi="宋体" w:eastAsia="宋体" w:cs="宋体"/>
                <w:i w:val="0"/>
                <w:color w:val="auto"/>
                <w:u w:val="none" w:color="auto"/>
              </w:rPr>
            </w:pPr>
          </w:p>
        </w:tc>
      </w:tr>
    </w:tbl>
    <w:p w14:paraId="5688FC53">
      <w:pPr>
        <w:rPr>
          <w:color w:val="auto"/>
          <w:u w:val="none" w:color="auto"/>
        </w:rPr>
      </w:pPr>
    </w:p>
    <w:p w14:paraId="49F8A283">
      <w:pPr>
        <w:rPr>
          <w:rFonts w:hint="eastAsia" w:ascii="微软雅黑" w:hAnsi="微软雅黑" w:eastAsia="微软雅黑" w:cs="微软雅黑"/>
          <w:b w:val="0"/>
          <w:bCs w:val="0"/>
          <w:i w:val="0"/>
          <w:iCs w:val="0"/>
          <w:caps w:val="0"/>
          <w:color w:val="auto"/>
          <w:spacing w:val="0"/>
          <w:sz w:val="42"/>
          <w:szCs w:val="42"/>
          <w:u w:val="none" w:color="auto"/>
          <w:shd w:val="clear" w:fill="FFFFFF"/>
        </w:rPr>
      </w:pPr>
      <w:r>
        <w:rPr>
          <w:rFonts w:hint="eastAsia" w:ascii="微软雅黑" w:hAnsi="微软雅黑" w:eastAsia="微软雅黑" w:cs="微软雅黑"/>
          <w:b w:val="0"/>
          <w:bCs w:val="0"/>
          <w:i w:val="0"/>
          <w:iCs w:val="0"/>
          <w:caps w:val="0"/>
          <w:color w:val="auto"/>
          <w:spacing w:val="0"/>
          <w:sz w:val="42"/>
          <w:szCs w:val="42"/>
          <w:u w:val="none" w:color="auto"/>
          <w:shd w:val="clear" w:fill="FFFFFF"/>
        </w:rPr>
        <w:br w:type="page"/>
      </w:r>
    </w:p>
    <w:p w14:paraId="53746F34">
      <w:pPr>
        <w:pStyle w:val="3"/>
        <w:spacing w:beforeAutospacing="0" w:afterAutospacing="0" w:line="600" w:lineRule="exact"/>
        <w:jc w:val="center"/>
        <w:rPr>
          <w:rFonts w:hint="default"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北京市司法鉴定管理条例</w:t>
      </w:r>
    </w:p>
    <w:p w14:paraId="642FC519">
      <w:pPr>
        <w:pStyle w:val="3"/>
        <w:keepNext w:val="0"/>
        <w:keepLines w:val="0"/>
        <w:pageBreakBefore w:val="0"/>
        <w:widowControl/>
        <w:kinsoku/>
        <w:wordWrap/>
        <w:overflowPunct/>
        <w:topLinePunct w:val="0"/>
        <w:autoSpaceDE/>
        <w:autoSpaceDN/>
        <w:bidi w:val="0"/>
        <w:adjustRightInd/>
        <w:snapToGrid/>
        <w:spacing w:before="164" w:beforeLines="50" w:beforeAutospacing="0" w:after="164" w:afterLines="50" w:afterAutospacing="0" w:line="600" w:lineRule="exact"/>
        <w:jc w:val="center"/>
        <w:textAlignment w:val="auto"/>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微软雅黑" w:hAnsi="微软雅黑" w:eastAsia="微软雅黑" w:cs="微软雅黑"/>
          <w:i w:val="0"/>
          <w:iCs w:val="0"/>
          <w:caps w:val="0"/>
          <w:color w:val="auto"/>
          <w:spacing w:val="0"/>
          <w:sz w:val="32"/>
          <w:szCs w:val="32"/>
          <w:u w:val="none" w:color="auto"/>
          <w:shd w:val="clear" w:fill="FFFFFF"/>
        </w:rPr>
        <w:t>　</w:t>
      </w:r>
      <w:r>
        <w:rPr>
          <w:rFonts w:hint="eastAsia" w:ascii="方正仿宋_GB2312" w:hAnsi="方正仿宋_GB2312" w:eastAsia="方正仿宋_GB2312" w:cs="方正仿宋_GB2312"/>
          <w:b w:val="0"/>
          <w:i w:val="0"/>
          <w:iCs w:val="0"/>
          <w:caps w:val="0"/>
          <w:color w:val="auto"/>
          <w:spacing w:val="0"/>
          <w:sz w:val="32"/>
          <w:szCs w:val="32"/>
          <w:u w:val="none" w:color="auto"/>
          <w:shd w:val="clear" w:fill="FFFFFF"/>
          <w:lang w:val="en-US" w:eastAsia="zh-CN" w:bidi="ar-SA"/>
        </w:rPr>
        <w:t>　第一章　总　　则</w:t>
      </w:r>
    </w:p>
    <w:p w14:paraId="7869DBD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第一条 为了加强对司法鉴定机构和司法鉴定人的管理，规范司法鉴定活动，保障司法鉴定质量，维护当事人的合法权益，促进司法公正，根据《全国人民代表大会常务委员会关于司法鉴定管理问题的决定》和有关法律、行政法规的规定，结合本市实际，制定本条例。</w:t>
      </w:r>
    </w:p>
    <w:p w14:paraId="3199C95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第二条 本条例适用于从事法医类鉴定、物证类鉴定、声像资料鉴定、环境损害鉴定，以及根据诉讼需要由国务院司法行政部门商最高人民法院、最高人民检察院确定的其他类司法鉴定的活动。</w:t>
      </w:r>
    </w:p>
    <w:p w14:paraId="6C4DCA0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本条例所称司法鉴定是指在诉讼活动中鉴定人运用科学技术或者专门知识对诉讼涉及的专门性问题进行鉴别和判断并提供鉴定意见的活动。</w:t>
      </w:r>
    </w:p>
    <w:p w14:paraId="31870ED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本条例所称司法鉴定机构、司法鉴定人是指经本市司法行政部门依法登记，从事本条第一款规定的司法鉴定业务的机构和人员。</w:t>
      </w:r>
    </w:p>
    <w:p w14:paraId="51A6B9E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第三条 司法鉴定遵循科学、独立、客观、公正的原则。</w:t>
      </w:r>
    </w:p>
    <w:p w14:paraId="45A1194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司法鉴定机构、司法鉴定人依法独立从事司法鉴定受法律保护，任何组织和个人不得干涉。</w:t>
      </w:r>
    </w:p>
    <w:p w14:paraId="6C839B8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第四条 市、区人民政府应当加强对司法鉴定工作的组织领导和统筹规划，健全科学合理、统一规范、运行高效、监管有力的司法鉴定管理体制，支持司法鉴定事业健康发展，为社会提供高质量的司法鉴定法律服务。</w:t>
      </w:r>
    </w:p>
    <w:p w14:paraId="3C0D4C9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司法行政部门负责司法鉴定机构和司法鉴定人的登记、名册编制和公告，对司法鉴定工作进行统筹协调、监督管理。市、区司法行政部门依照本条例实施司法鉴定管理的具体职责分工由市司法行政部门确定。</w:t>
      </w:r>
    </w:p>
    <w:p w14:paraId="7B6CD49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生态环境、卫生健康、民政、财政、市场监督管理、科技、人力资源和社会保障、教育等行政管理部门按照各自职责，做好司法鉴定管理的相关工作。</w:t>
      </w:r>
    </w:p>
    <w:p w14:paraId="6B57579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第五条 司法行政部门与公安机关、检察机关、审判机关等办案机关（以下统称办案机关）及相关行政管理部门应当建立司法鉴定工作衔接协调机制，研究解决司法鉴定管理与使用中的重大问题，完善信息交流和情况通报制度，推动部门间信息化管理平台对接和数据共享，规范和保障司法鉴定活动。</w:t>
      </w:r>
    </w:p>
    <w:p w14:paraId="6C1A4C2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第六条 加入司法鉴定行业协会的司法鉴定机构、司法鉴定人，依照章程享有权利、承担义务。司法鉴定行业协会实行自律管理，组织业务培训和交流，制定行业规范，建立健全行业投诉处理和纠纷调解机制，监督、指导会员遵守执业纪律和职业道德，开展鉴定质量评查、信用评估和行业惩戒，维护会员合法权益。</w:t>
      </w:r>
    </w:p>
    <w:p w14:paraId="252D34A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第七条 本市支持、推动司法鉴定机构规范化、规模化、专业化发展，鼓励司法鉴定机构开展相关理论研究和技术研发，鼓励和支持高等院校、科研院所和医疗机构等建设高质量、高水平、具有专业特色的司法鉴定机构。</w:t>
      </w:r>
    </w:p>
    <w:p w14:paraId="6632EAD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本市鼓励司法鉴定机构、司法鉴定人开展、参与各类公益活动。</w:t>
      </w:r>
    </w:p>
    <w:p w14:paraId="0B5C2CC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hanging="36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本市推动京津冀司法鉴定工作协同发展，逐步健全司法鉴定行业在标准规范、准入培训、学术研究和数据共享等方面与其他省、市的交流合作机制。</w:t>
      </w:r>
    </w:p>
    <w:p w14:paraId="050D78D6">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hanging="360"/>
        <w:jc w:val="both"/>
        <w:rPr>
          <w:rFonts w:hint="eastAsia" w:ascii="方正仿宋_GB2312" w:hAnsi="方正仿宋_GB2312" w:eastAsia="方正仿宋_GB2312" w:cs="方正仿宋_GB2312"/>
          <w:color w:val="auto"/>
          <w:sz w:val="32"/>
          <w:szCs w:val="32"/>
          <w:u w:val="none" w:color="auto"/>
        </w:rPr>
      </w:pPr>
    </w:p>
    <w:p w14:paraId="7F7E821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第二章　司法鉴定机构和司法鉴定人</w:t>
      </w:r>
    </w:p>
    <w:p w14:paraId="2804BBF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第九条 本市对个人、法人或者其他组织从事司法鉴定业务实行登记管理；未经登记不得从事司法鉴定业务。</w:t>
      </w:r>
    </w:p>
    <w:p w14:paraId="38E2DBD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第十条 市司法行政部门应当会同相关行政管理部门和协会商会等根据国家规定的司法鉴定登记事项和条件，制定本市相关规范，并向社会公布。</w:t>
      </w:r>
    </w:p>
    <w:p w14:paraId="3BBDC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市司法行政部门应当建立健全专家评审制度，必要时可以会同相关行政管理部门进行联合评审。对申请司法鉴定机构登记的，市司法行政部门应当组织对其专业人员、执业场所、检测实验室、管理水平等进行评审；对申请司法鉴定人登记的，应当组织对其进行专业技能和执业能力测试。</w:t>
      </w:r>
    </w:p>
    <w:p w14:paraId="4C3B5AD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市司法行政部门应当编制和公布本市司法鉴定机构和司法鉴定人名册，并定期更新、向社会公告。</w:t>
      </w:r>
    </w:p>
    <w:p w14:paraId="6003634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第十一条 法人或者其他组织申请从事司法鉴定业务的，应当向市司法行政部门提出申请。符合条件的，市司法行政部门准予登记，颁发《司法鉴定许可证》；不符合条件的，不予登记，书面通知申请人并说明理由。</w:t>
      </w:r>
    </w:p>
    <w:p w14:paraId="76C1355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司法鉴定机构设立分支机构的，按照国家有关规定执行。</w:t>
      </w:r>
    </w:p>
    <w:p w14:paraId="5D9F93F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第十二条 个人申请从事司法鉴定业务的，应当通过拟执业机构向市司法行政部门提出申请。符合条件的，市司法行政部门准予登记，颁发《司法鉴定人执业证》；不符合条件的，不予登记，书面通知申请人所在司法鉴定机构并说明理由。</w:t>
      </w:r>
    </w:p>
    <w:p w14:paraId="5CC6D21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第十三条《司法鉴定许可证》《司法鉴定人执业证》有效期5年。</w:t>
      </w:r>
    </w:p>
    <w:p w14:paraId="1B2B849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有效期届满需要延续的，或者司法鉴定机构需要变更司法鉴定业务范围、司法鉴定人需要变更执业类别的，按照国家有关规定办理。</w:t>
      </w:r>
    </w:p>
    <w:p w14:paraId="36B3528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第十四条 司法鉴定机构有下列情形之一的，市司法行政部门注销其登记，收回《司法鉴定许可证》：</w:t>
      </w:r>
    </w:p>
    <w:p w14:paraId="4F2AFC6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（一）申请终止司法鉴定活动的；</w:t>
      </w:r>
    </w:p>
    <w:p w14:paraId="1EFCBB7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（二）设立司法鉴定机构的法人或者其他组织终止的；</w:t>
      </w:r>
    </w:p>
    <w:p w14:paraId="405E30D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（三）被撤销登记的；</w:t>
      </w:r>
    </w:p>
    <w:p w14:paraId="4C3CE5C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（四）《司法鉴定许可证》有效期届满未申请延续或者延续申请未被审核通过的；</w:t>
      </w:r>
    </w:p>
    <w:p w14:paraId="3A39F0E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（五）法律、法规规定的其他情形。</w:t>
      </w:r>
    </w:p>
    <w:p w14:paraId="0EA100D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第十五条 司法鉴定人有下列情形之一的，市司法行政部门注销其登记，收回《司法鉴定人执业证》：</w:t>
      </w:r>
    </w:p>
    <w:p w14:paraId="3CB155C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（一）申请终止司法鉴定活动的；</w:t>
      </w:r>
    </w:p>
    <w:p w14:paraId="0336D69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（二）所执业的司法鉴定机构被注销的；</w:t>
      </w:r>
    </w:p>
    <w:p w14:paraId="115BB61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（三）《司法鉴定人执业证》使用期限届满未申请延续或者延续申请未被审核通过的；</w:t>
      </w:r>
    </w:p>
    <w:p w14:paraId="1C9EEEE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（四）因无行为能力或者限制行为能力等原因丧失鉴定能力的；</w:t>
      </w:r>
    </w:p>
    <w:p w14:paraId="68ECE3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（五）被撤销登记的；</w:t>
      </w:r>
    </w:p>
    <w:p w14:paraId="1086344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（六）因故意犯罪或者职务过失犯罪受到刑事处罚的；</w:t>
      </w:r>
    </w:p>
    <w:p w14:paraId="5385E20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（七）公职人员受到开除公职处分的；</w:t>
      </w:r>
    </w:p>
    <w:p w14:paraId="24FA0A8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（八）相关行业的执业资格被撤销、注销的；</w:t>
      </w:r>
    </w:p>
    <w:p w14:paraId="709D5EE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（九）法律、法规规定的其他情形。</w:t>
      </w:r>
    </w:p>
    <w:p w14:paraId="659596A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第十六条 司法鉴定机构应当按照国家和本市有关规定建立健全重大事项报告、质量控制、重大疑难复杂鉴定复核、回避、收费和财务、档案、考核、投诉处理等内部管理制度，对司法鉴定人的执业活动进行指导、监督和管理，支持司法鉴定人出庭作证，并提供必要条件。</w:t>
      </w:r>
    </w:p>
    <w:p w14:paraId="7594981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第十七条 司法鉴定机构、司法鉴定人依法开展的执业活动受法律保护。</w:t>
      </w:r>
    </w:p>
    <w:p w14:paraId="5C625D3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当事人或者其他人员采用侮辱、殴打、恐吓、损毁财物等方式破坏司法鉴定机构正常工作秩序违反治安管理规定的，公安机关应当依法处理。</w:t>
      </w:r>
    </w:p>
    <w:p w14:paraId="4215B0C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司法鉴定人及其近亲属因司法鉴定执业活动受到人身安全威胁的，办案机关应当根据具体情况及时采取相关措施，保护司法鉴定人及其近亲属不因司法鉴定执业活动受到伤害。</w:t>
      </w:r>
    </w:p>
    <w:p w14:paraId="19E391A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w:t>
      </w:r>
    </w:p>
    <w:p w14:paraId="494A3AF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第三章　司法鉴定活动</w:t>
      </w:r>
    </w:p>
    <w:p w14:paraId="15E81F0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第十八条 办案机关需要司法鉴定的，应当依法委托司法行政部门编制名册中的司法鉴定机构、司法鉴定人进行司法鉴定，并向司法鉴定机构出具委托书。</w:t>
      </w:r>
    </w:p>
    <w:p w14:paraId="145535E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司法鉴定机构应当统一接受司法鉴定委托，司法鉴定人不能以个人名义接受委托。</w:t>
      </w:r>
    </w:p>
    <w:p w14:paraId="7C7DA6C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委托书应当明确下列事项：</w:t>
      </w:r>
    </w:p>
    <w:p w14:paraId="13ADF1A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（一）办案机关、诉讼当事人和司法鉴定机构的基本情况；</w:t>
      </w:r>
    </w:p>
    <w:p w14:paraId="682DD73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（二）委托鉴定的事项、用途、要求、时限、收费和是否属于重新鉴定；</w:t>
      </w:r>
    </w:p>
    <w:p w14:paraId="46EB49A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（三）与鉴定事项有关的基本案情；</w:t>
      </w:r>
    </w:p>
    <w:p w14:paraId="50BB974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（四）办案机关提供的鉴定材料目录和数量、鉴定材料耗损的处理以及需要到场见证的情形；</w:t>
      </w:r>
    </w:p>
    <w:p w14:paraId="707BFFB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（五）其他需要确认的事项。</w:t>
      </w:r>
    </w:p>
    <w:p w14:paraId="2771AB6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前款规定事项明确的，司法鉴定机构无正当理由不得拒绝开展鉴定业务；前款规定事项不明确影响鉴定业务开展的，办案机关应当按照前款规定进行补正。司法鉴定过程中，前款规定事项需要变更的，应当由双方协商后以书面形式确定。</w:t>
      </w:r>
    </w:p>
    <w:p w14:paraId="6E2B2EA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第十九条 办案机关对司法鉴定人有特定要求的，司法鉴定机构应当按照办案机关的要求指定司法鉴定人；办案机关对司法鉴定人没有特定要求的，司法鉴定机构可以根据需要指定至少二名司法鉴定人。被指定的司法鉴定人应当签署承诺书，对依法从事司法鉴定作出承诺。</w:t>
      </w:r>
    </w:p>
    <w:p w14:paraId="5E073DA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第二十条 司法鉴定机构、司法鉴定人从事司法鉴定业务，应当遵守法律、法规，遵守职业道德和职业纪律，遵守管理规范，不得有下列行为：</w:t>
      </w:r>
    </w:p>
    <w:p w14:paraId="26EC037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（一）超出登记的业务范围或者执业类别开展司法鉴定活动；</w:t>
      </w:r>
    </w:p>
    <w:p w14:paraId="5128760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（二）未依法办理变更登记；</w:t>
      </w:r>
    </w:p>
    <w:p w14:paraId="7430E49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（三）登记事项发生变化、不再符合登记条件，不及时采取整改措施或者未依法重新办理登记；</w:t>
      </w:r>
    </w:p>
    <w:p w14:paraId="3E2B41D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（四）涂改、转让、出租、出借《司法鉴定许可证》或者《司法鉴定人执业证》；</w:t>
      </w:r>
    </w:p>
    <w:p w14:paraId="2B40CEA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（五）支付回扣、介绍费，或者进行虚假宣传等不正当行为；</w:t>
      </w:r>
    </w:p>
    <w:p w14:paraId="7313512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（六）司法鉴定机构擅自设立分支机构，或者组织未取得《司法鉴定人执业证》的人员从事司法鉴定业务；</w:t>
      </w:r>
    </w:p>
    <w:p w14:paraId="155D785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（七）司法鉴定机构无正当理由拒绝接受办案机关委托的司法鉴定，或者司法鉴定人私自接受司法鉴定委托；</w:t>
      </w:r>
    </w:p>
    <w:p w14:paraId="545D94F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（八）司法鉴定人在两个以上司法鉴定机构执业，或者在执业过程中违反保密、回避等规定；</w:t>
      </w:r>
    </w:p>
    <w:p w14:paraId="5039823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（九）拒绝接受司法行政部门监督、检查或者向其提供虚假材料；</w:t>
      </w:r>
    </w:p>
    <w:p w14:paraId="59F998D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（十）法律、法规规定的其他禁止性行为。</w:t>
      </w:r>
    </w:p>
    <w:p w14:paraId="31B42CB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第二十一条 司法鉴定人进行司法鉴定，有国家强制标准的，应当采用国家强制标准；没有国家强制标准的，采用国家推荐标准、行业标准和技术规范；没有国家标准、行业标准和技术规范的，采用团体标准或者该专业领域通行的技术方法。</w:t>
      </w:r>
    </w:p>
    <w:p w14:paraId="7FCF7AE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市司法鉴定行业协会可以根据司法鉴定工作需要，遵循开放、透明、公平的原则，组织本市司法鉴定专家库成员和司法鉴定机构制定符合相关领域司法鉴定活动需要的团体标准。</w:t>
      </w:r>
    </w:p>
    <w:p w14:paraId="7EE4D61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第二十二条 市司法行政部门指导市司法鉴定行业协会建立本市司法鉴定专家库。司法鉴定机构、办案机关根据需要可以就复杂、疑难、特殊技术等问题向专家库成员咨询。专家咨询意见供司法鉴定人和办案机关参考。</w:t>
      </w:r>
    </w:p>
    <w:p w14:paraId="541ECAA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第二十三条 人民法院要求司法鉴定人出庭作证的，应当在开庭审理3日前书面通知司法鉴定机构和司法鉴定人，司法鉴定人应当出庭作证。有下列情形之一的，经人民法院许可，司法鉴定人可以通过书面证言、视听传输技术或者视听资料等方式作证：</w:t>
      </w:r>
    </w:p>
    <w:p w14:paraId="15B1D45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（一）因健康原因不能出庭的；</w:t>
      </w:r>
    </w:p>
    <w:p w14:paraId="1453F63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（二）因路途遥远，交通不便不能出庭的；</w:t>
      </w:r>
    </w:p>
    <w:p w14:paraId="3EF5F8A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（三）因自然灾害等不可抗力不能出庭的；</w:t>
      </w:r>
    </w:p>
    <w:p w14:paraId="6524483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（四）其他有正当理由不能出庭的。</w:t>
      </w:r>
    </w:p>
    <w:p w14:paraId="4434694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人民法院应当为司法鉴定人出庭提供特定通道、庭审席位等便利条件，并采取措施保障参加庭审的司法鉴定人的人身安全和其他合法权益。</w:t>
      </w:r>
    </w:p>
    <w:p w14:paraId="0D520B0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司法鉴定人按照人民法院指定日期出庭发生的交通费、住宿费、生活费和误工补贴，应当按照国家规定的标准，由诉讼当事人向人民法院交纳，人民法院代为收取后向司法鉴定机构支付。</w:t>
      </w:r>
    </w:p>
    <w:p w14:paraId="2AEC13C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第二十四条 有下列情形之一的，司法鉴定机构应当中止鉴定，并及时书面通知办案机关：</w:t>
      </w:r>
    </w:p>
    <w:p w14:paraId="5A5E26E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（一）被鉴定人或者鉴定材料处于不稳定状态，可能影响鉴定结论的；</w:t>
      </w:r>
    </w:p>
    <w:p w14:paraId="470D5A8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（二）被鉴定人不能在规定的时间、地点接受检验的；</w:t>
      </w:r>
    </w:p>
    <w:p w14:paraId="15B1DFE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（三）因特殊检验需预约时间或者等待检验结果的；</w:t>
      </w:r>
    </w:p>
    <w:p w14:paraId="0D76038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（四）需见证人员到场见证的情况下，见证人员未到场的；</w:t>
      </w:r>
    </w:p>
    <w:p w14:paraId="067875B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（五）需补充或者重新提取鉴定材料的；</w:t>
      </w:r>
    </w:p>
    <w:p w14:paraId="40B54C6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（六）司法鉴定机构与办案机关书面约定的其他中止鉴定的情形。</w:t>
      </w:r>
    </w:p>
    <w:p w14:paraId="45CD00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前款规定情形消失后，司法鉴定机构应当恢复鉴定，并及时书面通知办案机关。</w:t>
      </w:r>
    </w:p>
    <w:p w14:paraId="149742C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中止鉴定的时间不计算在鉴定时限内。</w:t>
      </w:r>
    </w:p>
    <w:p w14:paraId="7DBE1F2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第二十五条 在鉴定过程中，发生办案机关撤销鉴定委托或者因不可抗力等原因致使司法鉴定无法继续进行的，终止鉴定。</w:t>
      </w:r>
    </w:p>
    <w:p w14:paraId="2334EF1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第二十六条 有下列情形之一，办案机关要求重新鉴定的，司法鉴定机构可以接受办案机关的委托进行重新鉴定，重新鉴定的规则、相关费用的处理按照国家有关规定执行：</w:t>
      </w:r>
    </w:p>
    <w:p w14:paraId="2AE7F90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（一）原司法鉴定人不具有从事委托鉴定事项执业资格的；</w:t>
      </w:r>
    </w:p>
    <w:p w14:paraId="1B4CD6A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（二）原司法鉴定机构超出登记的业务范围开展鉴定的；</w:t>
      </w:r>
    </w:p>
    <w:p w14:paraId="60FA560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（三）原司法鉴定人应当回避而没有回避的；</w:t>
      </w:r>
    </w:p>
    <w:p w14:paraId="523F5BA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（四）鉴定程序严重违法的；</w:t>
      </w:r>
    </w:p>
    <w:p w14:paraId="2B6DAA6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（五）鉴定意见明显依据不足的；</w:t>
      </w:r>
    </w:p>
    <w:p w14:paraId="30C543C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（六）鉴定意见不能作为证据使用的其他情形。</w:t>
      </w:r>
    </w:p>
    <w:p w14:paraId="4AFFBE6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第二十七条 司法鉴定机构开展司法鉴定活动收取鉴定费和其他相关费用应当符合司法鉴定收费管理的规定，并明示收费标准。司法鉴定收费管理办法由市人民政府价格主管部门会同市司法行政部门制定，并向社会公布。</w:t>
      </w:r>
    </w:p>
    <w:p w14:paraId="6A2874F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司法鉴定费及其他相关费用由司法鉴定机构按照前款规定统一收取，司法鉴定人不得私自收取任何费用。</w:t>
      </w:r>
    </w:p>
    <w:p w14:paraId="104353C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第四章　监督管理</w:t>
      </w:r>
    </w:p>
    <w:p w14:paraId="1E63886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第二十八条 司法行政部门应当建立健全司法鉴定监督检查制度，采取随机抽取检查对象、随机选派检查人员等方式，就下列事项对司法鉴定机构和司法鉴定人以及司法鉴定活动进行监督、检查，并向社会公开检查结果：</w:t>
      </w:r>
    </w:p>
    <w:p w14:paraId="6535EFA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（一）司法鉴定机构和司法鉴定人遵守司法鉴定程序、技术标准和技术规范及有关法律、法规和规章情况；</w:t>
      </w:r>
    </w:p>
    <w:p w14:paraId="4D721A6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（二）司法鉴定人遵守职业道德和职业纪律情况；</w:t>
      </w:r>
    </w:p>
    <w:p w14:paraId="43DC281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（三）司法鉴定机构管理制度建立及执行情况；</w:t>
      </w:r>
    </w:p>
    <w:p w14:paraId="0941AE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（四）司法鉴定机构的人员、场地、仪器设备等设置和配备情况；</w:t>
      </w:r>
    </w:p>
    <w:p w14:paraId="31EA432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（五）其他依法应当监督检查的事项。</w:t>
      </w:r>
    </w:p>
    <w:p w14:paraId="0598C7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第二十九条 司法行政部门根据需要可以委托第三方对司法鉴定机构、司法鉴定人从事司法鉴定业务情况进行评估。评估结果可以作为司法行政部门制定政策、完善制度的重要参考。</w:t>
      </w:r>
    </w:p>
    <w:p w14:paraId="3BEAAF9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第三十条 与司法鉴定事项有利害关系的个人、法人或者其他组织，认为司法鉴定机构或者司法鉴定人在执业活动中有下列违法违规行为的，可以向司法鉴定机构所在地的司法行政部门投诉：</w:t>
      </w:r>
    </w:p>
    <w:p w14:paraId="66E0D00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（一）超出登记的业务范围或者执业类别从事司法鉴定活动的；</w:t>
      </w:r>
    </w:p>
    <w:p w14:paraId="57E8071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（二）司法鉴定机构组织未取得《司法鉴定人执业证》的人员违规从事司法鉴定业务的；</w:t>
      </w:r>
    </w:p>
    <w:p w14:paraId="4DD31D3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（三）司法鉴定机构无正当理由拒绝接受司法鉴定委托或者司法鉴定人私自接受司法鉴定委托的；</w:t>
      </w:r>
    </w:p>
    <w:p w14:paraId="2FBBF31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（四）司法鉴定人经人民法院通知，无正当理由拒绝出庭作证的；</w:t>
      </w:r>
    </w:p>
    <w:p w14:paraId="443F9FE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（五）司法鉴定人在执业过程中违反保密和回避规定的；</w:t>
      </w:r>
    </w:p>
    <w:p w14:paraId="5D24F9F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（六）司法鉴定人造成鉴定材料、样本、资料丢失或者损坏等不负责任的行为；</w:t>
      </w:r>
    </w:p>
    <w:p w14:paraId="6583DE5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（七）其他违反司法鉴定管理规定的行为。</w:t>
      </w:r>
    </w:p>
    <w:p w14:paraId="0CE2E28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司法行政部门应当按照国家和本市规定及时调查处理，并将处理结果书面告知投诉人。</w:t>
      </w:r>
    </w:p>
    <w:p w14:paraId="05F3A57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司法行政部门在投诉调查处理中，可以根据需要委托司法鉴定行业协会协助开展有关工作。</w:t>
      </w:r>
    </w:p>
    <w:p w14:paraId="228800E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第三十一条 投诉事项有下列情形之一的，司法行政部门不予受理：</w:t>
      </w:r>
    </w:p>
    <w:p w14:paraId="1F90409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（一）已经司法行政部门或者相关行政管理部门处理，或者经行政复议、行政诉讼结案，且没有提出新的事实和证据的；</w:t>
      </w:r>
    </w:p>
    <w:p w14:paraId="0E6B069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（二）对司法鉴定程序规则及技术标准、技术规范的规定，办案机关是否采信司法鉴定意见，或者仅对司法鉴定意见有异议的；</w:t>
      </w:r>
    </w:p>
    <w:p w14:paraId="0613884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（三）司法鉴定意见已被审判机关生效法律文书作为证据采纳的；</w:t>
      </w:r>
    </w:p>
    <w:p w14:paraId="33317BA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（四）不属于司法行政部门职责或者不属于司法鉴定管理范围的。</w:t>
      </w:r>
    </w:p>
    <w:p w14:paraId="2607FF5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第三十二条 司法行政部门就日常监督检查和投诉调查处理中发现的问题，应当对司法鉴定机构负责人、司法鉴定人进行约谈、提出整改要求；对应当给予行政处罚的，司法行政部门应当依法处理或者移送有关部门处理；对涉嫌违反行业自律管理的，交由司法鉴定行业协会调查处理；涉嫌犯罪的，移送司法机关处理。</w:t>
      </w:r>
    </w:p>
    <w:p w14:paraId="663E13D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第三十三条 司法行政部门应当通过市公共法律服务网络平台向社会公布司法鉴定机构和司法鉴定人名册，提供司法鉴定信息查询、业务咨询等法律服务，公示司法鉴定机构和司法鉴定人受到的奖惩等情况。</w:t>
      </w:r>
    </w:p>
    <w:p w14:paraId="4511288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第三十四条 司法行政部门建立司法鉴定信用评价制度，对司法鉴定机构和司法鉴定人执业的信用状况进行评价。司法行政部门将评价结果共享到本市公共信用信息平台，由有关部门依法采取激励或者信用惩戒措施。</w:t>
      </w:r>
    </w:p>
    <w:p w14:paraId="7143A82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第五章　法律责任</w:t>
      </w:r>
    </w:p>
    <w:p w14:paraId="667369C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第三十五条 违反本条例第九条规定，个人、法人或者其他组织未经登记从事司法鉴定业务的，由市司法行政部门责令停止违法活动；有违法所得的，没收违法所得，并处三万元以上五万元以下罚款；没有违法所得的，处一万元以上三万元以下罚款。</w:t>
      </w:r>
    </w:p>
    <w:p w14:paraId="73D72B9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第三十六条 司法鉴定机构、司法鉴定人违反本条例第二十条第（一）项至第（四）项、第（六）项至第（十）项规定的，由市司法行政部门给予警告，责令限期改正；逾期不改正的，给予停止从事司法鉴定业务3个月以上1年以下的处罚；情节严重的，撤销登记。</w:t>
      </w:r>
    </w:p>
    <w:p w14:paraId="36591B3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第三十七条 司法鉴定人或者司法鉴定机构有下列情形之一的，由市司法行政部门给予停止从事司法鉴定业务3个月以上1年以下的处罚；情节严重的，撤销登记：</w:t>
      </w:r>
    </w:p>
    <w:p w14:paraId="6F3AEC7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（一）因严重不负责任给当事人合法权益造成重大损失的；</w:t>
      </w:r>
    </w:p>
    <w:p w14:paraId="29F4A75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（二）提供虚假证明文件或者采取其他欺诈手段，骗取登记的；</w:t>
      </w:r>
    </w:p>
    <w:p w14:paraId="3BA7C2F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（三）经人民法院依法通知，拒绝出庭作证的；</w:t>
      </w:r>
    </w:p>
    <w:p w14:paraId="100159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（四）法律、行政法规规定的其他情形。</w:t>
      </w:r>
    </w:p>
    <w:p w14:paraId="68E4E15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司法鉴定人故意作虚假鉴定，构成犯罪的，依法追究刑事责任；尚不构成犯罪的，依照前款规定处罚。</w:t>
      </w:r>
    </w:p>
    <w:p w14:paraId="3CA2472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第三十八条 司法鉴定机构和司法鉴定人违反本条例第二十条第（五）项和第二十七条规定的，由市场监督管理部门依法追究法律责任。</w:t>
      </w:r>
    </w:p>
    <w:p w14:paraId="57BEC67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第六章　附　　则</w:t>
      </w:r>
    </w:p>
    <w:p w14:paraId="413F08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第三十九条 从事本条例第二条第一款规定以外鉴定业务的专业机构和人员，由相关行政管理部门依照有关法律、行政法规进行管理。</w:t>
      </w:r>
    </w:p>
    <w:p w14:paraId="6FDE799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both"/>
        <w:rPr>
          <w:rFonts w:hint="eastAsia" w:ascii="方正仿宋_GB2312" w:hAnsi="方正仿宋_GB2312" w:eastAsia="方正仿宋_GB2312" w:cs="方正仿宋_GB2312"/>
          <w:i w:val="0"/>
          <w:iCs w:val="0"/>
          <w:caps w:val="0"/>
          <w:color w:val="auto"/>
          <w:spacing w:val="0"/>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公安机关、检察机关等可以根据工作需要设立司法鉴定机构开展司法鉴定业务，但不得面向社会接受委托。公安机关、检察机关等设立的司法鉴定机构及司法鉴定人由其直接管理，向市司法行政部门备案。</w:t>
      </w:r>
    </w:p>
    <w:p w14:paraId="3A10B18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80"/>
        <w:jc w:val="both"/>
        <w:rPr>
          <w:rFonts w:hint="eastAsia" w:ascii="方正仿宋_GB2312" w:hAnsi="方正仿宋_GB2312" w:eastAsia="方正仿宋_GB2312" w:cs="方正仿宋_GB2312"/>
          <w:i w:val="0"/>
          <w:iCs w:val="0"/>
          <w:caps w:val="0"/>
          <w:color w:val="auto"/>
          <w:spacing w:val="0"/>
          <w:sz w:val="32"/>
          <w:szCs w:val="32"/>
          <w:u w:val="none" w:color="auto"/>
          <w:shd w:val="clear" w:fill="FFFFFF"/>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第四十条 本条例自2021年1月1日起施行。</w:t>
      </w:r>
    </w:p>
    <w:p w14:paraId="22E64DA1">
      <w:pPr>
        <w:rPr>
          <w:rFonts w:hint="eastAsia" w:ascii="方正仿宋_GB2312" w:hAnsi="方正仿宋_GB2312" w:eastAsia="方正仿宋_GB2312" w:cs="方正仿宋_GB2312"/>
          <w:b w:val="0"/>
          <w:bCs w:val="0"/>
          <w:i w:val="0"/>
          <w:iCs w:val="0"/>
          <w:caps w:val="0"/>
          <w:color w:val="auto"/>
          <w:spacing w:val="0"/>
          <w:sz w:val="28"/>
          <w:szCs w:val="28"/>
          <w:u w:val="none" w:color="auto"/>
          <w:shd w:val="clear" w:fill="FFFFFF"/>
        </w:rPr>
      </w:pPr>
      <w:r>
        <w:rPr>
          <w:rFonts w:hint="eastAsia" w:ascii="方正仿宋_GB2312" w:hAnsi="方正仿宋_GB2312" w:eastAsia="方正仿宋_GB2312" w:cs="方正仿宋_GB2312"/>
          <w:b w:val="0"/>
          <w:bCs w:val="0"/>
          <w:i w:val="0"/>
          <w:iCs w:val="0"/>
          <w:caps w:val="0"/>
          <w:color w:val="auto"/>
          <w:spacing w:val="0"/>
          <w:sz w:val="28"/>
          <w:szCs w:val="28"/>
          <w:u w:val="none" w:color="auto"/>
          <w:shd w:val="clear" w:fill="FFFFFF"/>
        </w:rPr>
        <w:br w:type="page"/>
      </w:r>
    </w:p>
    <w:p w14:paraId="24E29E03">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司法部关于印发司法鉴定文书格式的通知</w:t>
      </w:r>
    </w:p>
    <w:p w14:paraId="38CEB13B">
      <w:pPr>
        <w:pStyle w:val="10"/>
        <w:spacing w:before="0" w:beforeAutospacing="0" w:after="0" w:afterAutospacing="0" w:line="600" w:lineRule="exact"/>
        <w:jc w:val="center"/>
        <w:rPr>
          <w:rFonts w:ascii="Times New Roman" w:hAnsi="Times New Roman" w:eastAsia="仿宋_GB2312"/>
          <w:color w:val="000000" w:themeColor="text1"/>
          <w:sz w:val="32"/>
          <w:szCs w:val="32"/>
          <w:highlight w:val="none"/>
          <w:shd w:val="clear" w:color="auto" w:fill="FFFFFF"/>
          <w14:textFill>
            <w14:solidFill>
              <w14:schemeClr w14:val="tx1"/>
            </w14:solidFill>
          </w14:textFill>
        </w:rPr>
      </w:pPr>
      <w:r>
        <w:rPr>
          <w:rFonts w:ascii="Times New Roman" w:hAnsi="Times New Roman" w:eastAsia="仿宋_GB2312"/>
          <w:color w:val="000000" w:themeColor="text1"/>
          <w:sz w:val="32"/>
          <w:szCs w:val="32"/>
          <w:highlight w:val="none"/>
          <w:shd w:val="clear" w:color="auto" w:fill="FFFFFF"/>
          <w14:textFill>
            <w14:solidFill>
              <w14:schemeClr w14:val="tx1"/>
            </w14:solidFill>
          </w14:textFill>
        </w:rPr>
        <w:t>司发通[2016]112号</w:t>
      </w:r>
    </w:p>
    <w:p w14:paraId="4A98EC3A">
      <w:pPr>
        <w:pStyle w:val="10"/>
        <w:spacing w:before="0" w:beforeAutospacing="0" w:after="0" w:afterAutospacing="0" w:line="600" w:lineRule="exact"/>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各省、自治区、直辖市司法厅（局），新疆生产建设兵团司法局：</w:t>
      </w:r>
    </w:p>
    <w:p w14:paraId="227DF94C">
      <w:pPr>
        <w:pStyle w:val="10"/>
        <w:spacing w:before="0" w:beforeAutospacing="0" w:after="0" w:afterAutospacing="0" w:line="600" w:lineRule="exact"/>
        <w:jc w:val="both"/>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为贯彻执行《全国人民代表大会常务委员会关于司法鉴定管理问题的决定》和修订后的《司法鉴定程序通则》（司法部令第132号），司法部制定了《司法鉴定委托书》等7种文书格式，现予印发，自2017年3月1日起执行。2007年11月1日印发的《司法部关于印发&lt;司法鉴定文书规范&gt;和&lt;司法鉴定协议书（示范文本）&gt;的通知》（司发通[2007]71号）同时废止。</w:t>
      </w:r>
    </w:p>
    <w:p w14:paraId="016F566C">
      <w:pPr>
        <w:pStyle w:val="10"/>
        <w:spacing w:before="0" w:beforeAutospacing="0" w:after="0" w:afterAutospacing="0" w:line="600" w:lineRule="exact"/>
        <w:jc w:val="righ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司法部</w:t>
      </w:r>
    </w:p>
    <w:p w14:paraId="692031B3">
      <w:pPr>
        <w:pStyle w:val="10"/>
        <w:spacing w:before="0" w:beforeAutospacing="0" w:after="0" w:afterAutospacing="0" w:line="600" w:lineRule="exact"/>
        <w:jc w:val="righ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2016年11月21日</w:t>
      </w:r>
    </w:p>
    <w:p w14:paraId="47197996">
      <w:pPr>
        <w:widowControl/>
        <w:jc w:val="left"/>
        <w:rPr>
          <w:rFonts w:ascii="仿宋_GB2312" w:hAnsi="仿宋" w:eastAsia="仿宋_GB2312"/>
          <w:color w:val="auto"/>
          <w:sz w:val="32"/>
          <w:szCs w:val="32"/>
          <w:u w:val="none" w:color="auto"/>
        </w:rPr>
      </w:pPr>
      <w:r>
        <w:rPr>
          <w:rFonts w:hint="eastAsia" w:ascii="仿宋_GB2312" w:hAnsi="仿宋" w:eastAsia="仿宋_GB2312"/>
          <w:color w:val="auto"/>
          <w:sz w:val="32"/>
          <w:szCs w:val="32"/>
          <w:u w:val="none" w:color="auto"/>
        </w:rPr>
        <w:t>文书1</w:t>
      </w:r>
    </w:p>
    <w:p w14:paraId="19DCFDED">
      <w:pPr>
        <w:jc w:val="center"/>
        <w:rPr>
          <w:color w:val="auto"/>
          <w:sz w:val="36"/>
          <w:szCs w:val="36"/>
          <w:u w:val="none" w:color="auto"/>
        </w:rPr>
      </w:pPr>
      <w:r>
        <w:rPr>
          <w:rFonts w:hint="eastAsia"/>
          <w:color w:val="auto"/>
          <w:sz w:val="36"/>
          <w:szCs w:val="36"/>
          <w:u w:val="none" w:color="auto"/>
        </w:rPr>
        <w:t>司法鉴定委托书</w:t>
      </w:r>
    </w:p>
    <w:p w14:paraId="545E3095">
      <w:pPr>
        <w:jc w:val="center"/>
        <w:rPr>
          <w:b/>
          <w:color w:val="auto"/>
          <w:sz w:val="24"/>
          <w:szCs w:val="36"/>
          <w:u w:val="none" w:color="auto"/>
        </w:rPr>
      </w:pPr>
    </w:p>
    <w:p w14:paraId="3E25E58A">
      <w:pPr>
        <w:tabs>
          <w:tab w:val="left" w:pos="5614"/>
        </w:tabs>
        <w:ind w:firstLine="6480" w:firstLineChars="2700"/>
        <w:rPr>
          <w:rFonts w:ascii="宋体" w:hAnsi="宋体"/>
          <w:color w:val="auto"/>
          <w:szCs w:val="21"/>
          <w:u w:val="none" w:color="auto"/>
        </w:rPr>
      </w:pPr>
      <w:r>
        <w:rPr>
          <w:rFonts w:hint="eastAsia" w:ascii="宋体" w:hAnsi="宋体"/>
          <w:color w:val="auto"/>
          <w:szCs w:val="21"/>
          <w:u w:val="none" w:color="auto"/>
        </w:rPr>
        <w:t xml:space="preserve">编号：                   </w:t>
      </w:r>
    </w:p>
    <w:p w14:paraId="5E039C90">
      <w:pPr>
        <w:tabs>
          <w:tab w:val="left" w:pos="5614"/>
        </w:tabs>
        <w:rPr>
          <w:color w:val="auto"/>
          <w:sz w:val="16"/>
          <w:u w:val="none" w:color="auto"/>
        </w:rPr>
      </w:pPr>
    </w:p>
    <w:tbl>
      <w:tblPr>
        <w:tblStyle w:val="12"/>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228"/>
        <w:gridCol w:w="2833"/>
        <w:gridCol w:w="227"/>
        <w:gridCol w:w="1080"/>
        <w:gridCol w:w="3014"/>
      </w:tblGrid>
      <w:tr w14:paraId="2C5E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8" w:type="dxa"/>
            <w:gridSpan w:val="2"/>
            <w:noWrap w:val="0"/>
            <w:vAlign w:val="center"/>
          </w:tcPr>
          <w:p w14:paraId="1AEF48D9">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 托 人</w:t>
            </w:r>
          </w:p>
        </w:tc>
        <w:tc>
          <w:tcPr>
            <w:tcW w:w="3060" w:type="dxa"/>
            <w:gridSpan w:val="2"/>
            <w:tcBorders>
              <w:right w:val="single" w:color="auto" w:sz="2" w:space="0"/>
            </w:tcBorders>
            <w:noWrap w:val="0"/>
            <w:vAlign w:val="center"/>
          </w:tcPr>
          <w:p w14:paraId="0599629E">
            <w:pPr>
              <w:widowControl w:val="0"/>
              <w:spacing w:line="480" w:lineRule="atLeast"/>
              <w:jc w:val="center"/>
              <w:rPr>
                <w:rFonts w:ascii="仿宋_GB2312" w:hAnsi="仿宋" w:eastAsia="仿宋_GB2312" w:cs="Times New Roman"/>
                <w:color w:val="auto"/>
                <w:kern w:val="0"/>
                <w:sz w:val="20"/>
                <w:szCs w:val="20"/>
                <w:u w:val="none" w:color="auto"/>
              </w:rPr>
            </w:pPr>
          </w:p>
        </w:tc>
        <w:tc>
          <w:tcPr>
            <w:tcW w:w="1080" w:type="dxa"/>
            <w:tcBorders>
              <w:left w:val="single" w:color="auto" w:sz="2" w:space="0"/>
              <w:right w:val="single" w:color="auto" w:sz="2" w:space="0"/>
            </w:tcBorders>
            <w:noWrap w:val="0"/>
            <w:vAlign w:val="center"/>
          </w:tcPr>
          <w:p w14:paraId="7A926E4F">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联系人（电话）</w:t>
            </w:r>
          </w:p>
        </w:tc>
        <w:tc>
          <w:tcPr>
            <w:tcW w:w="3014" w:type="dxa"/>
            <w:tcBorders>
              <w:left w:val="single" w:color="auto" w:sz="2" w:space="0"/>
            </w:tcBorders>
            <w:noWrap w:val="0"/>
            <w:vAlign w:val="center"/>
          </w:tcPr>
          <w:p w14:paraId="1721BF07">
            <w:pPr>
              <w:widowControl w:val="0"/>
              <w:spacing w:line="480" w:lineRule="atLeast"/>
              <w:jc w:val="center"/>
              <w:rPr>
                <w:rFonts w:ascii="仿宋_GB2312" w:hAnsi="仿宋" w:eastAsia="仿宋_GB2312" w:cs="Times New Roman"/>
                <w:color w:val="auto"/>
                <w:kern w:val="0"/>
                <w:sz w:val="20"/>
                <w:szCs w:val="20"/>
                <w:u w:val="none" w:color="auto"/>
              </w:rPr>
            </w:pPr>
          </w:p>
        </w:tc>
      </w:tr>
      <w:tr w14:paraId="1063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488" w:type="dxa"/>
            <w:gridSpan w:val="2"/>
            <w:noWrap w:val="0"/>
            <w:vAlign w:val="center"/>
          </w:tcPr>
          <w:p w14:paraId="58C674BB">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联系地址</w:t>
            </w:r>
          </w:p>
        </w:tc>
        <w:tc>
          <w:tcPr>
            <w:tcW w:w="3060" w:type="dxa"/>
            <w:gridSpan w:val="2"/>
            <w:tcBorders>
              <w:right w:val="single" w:color="auto" w:sz="2" w:space="0"/>
            </w:tcBorders>
            <w:noWrap w:val="0"/>
            <w:vAlign w:val="center"/>
          </w:tcPr>
          <w:p w14:paraId="0BB9DAF6">
            <w:pPr>
              <w:widowControl w:val="0"/>
              <w:spacing w:line="480" w:lineRule="atLeast"/>
              <w:jc w:val="center"/>
              <w:rPr>
                <w:rFonts w:ascii="仿宋_GB2312" w:hAnsi="仿宋" w:eastAsia="仿宋_GB2312" w:cs="Times New Roman"/>
                <w:color w:val="auto"/>
                <w:kern w:val="0"/>
                <w:sz w:val="20"/>
                <w:szCs w:val="20"/>
                <w:u w:val="none" w:color="auto"/>
              </w:rPr>
            </w:pPr>
          </w:p>
        </w:tc>
        <w:tc>
          <w:tcPr>
            <w:tcW w:w="1080" w:type="dxa"/>
            <w:tcBorders>
              <w:left w:val="single" w:color="auto" w:sz="2" w:space="0"/>
              <w:right w:val="single" w:color="auto" w:sz="2" w:space="0"/>
            </w:tcBorders>
            <w:noWrap w:val="0"/>
            <w:vAlign w:val="center"/>
          </w:tcPr>
          <w:p w14:paraId="44EFD179">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承 办 人</w:t>
            </w:r>
          </w:p>
        </w:tc>
        <w:tc>
          <w:tcPr>
            <w:tcW w:w="3014" w:type="dxa"/>
            <w:tcBorders>
              <w:left w:val="single" w:color="auto" w:sz="2" w:space="0"/>
            </w:tcBorders>
            <w:noWrap w:val="0"/>
            <w:vAlign w:val="center"/>
          </w:tcPr>
          <w:p w14:paraId="42380743">
            <w:pPr>
              <w:widowControl w:val="0"/>
              <w:spacing w:line="480" w:lineRule="atLeast"/>
              <w:jc w:val="center"/>
              <w:rPr>
                <w:rFonts w:ascii="仿宋_GB2312" w:hAnsi="仿宋" w:eastAsia="仿宋_GB2312" w:cs="Times New Roman"/>
                <w:color w:val="auto"/>
                <w:kern w:val="0"/>
                <w:sz w:val="20"/>
                <w:szCs w:val="20"/>
                <w:u w:val="none" w:color="auto"/>
              </w:rPr>
            </w:pPr>
          </w:p>
        </w:tc>
      </w:tr>
      <w:tr w14:paraId="54C9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1488" w:type="dxa"/>
            <w:gridSpan w:val="2"/>
            <w:noWrap w:val="0"/>
            <w:vAlign w:val="center"/>
          </w:tcPr>
          <w:p w14:paraId="2C887038">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w:t>
            </w:r>
          </w:p>
          <w:p w14:paraId="4E5B0344">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机   构</w:t>
            </w:r>
          </w:p>
        </w:tc>
        <w:tc>
          <w:tcPr>
            <w:tcW w:w="7154" w:type="dxa"/>
            <w:gridSpan w:val="4"/>
            <w:noWrap w:val="0"/>
            <w:vAlign w:val="top"/>
          </w:tcPr>
          <w:p w14:paraId="30CD4123">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名    称：</w:t>
            </w:r>
          </w:p>
          <w:p w14:paraId="33DA6159">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地    址：                            邮    编：</w:t>
            </w:r>
          </w:p>
          <w:p w14:paraId="60524379">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联 系 人：                            联系电话：</w:t>
            </w:r>
          </w:p>
        </w:tc>
      </w:tr>
      <w:tr w14:paraId="53D0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trPr>
        <w:tc>
          <w:tcPr>
            <w:tcW w:w="1488" w:type="dxa"/>
            <w:gridSpan w:val="2"/>
            <w:noWrap w:val="0"/>
            <w:vAlign w:val="center"/>
          </w:tcPr>
          <w:p w14:paraId="6F69B54E">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   托</w:t>
            </w:r>
          </w:p>
          <w:p w14:paraId="14DEDE78">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鉴定事项</w:t>
            </w:r>
          </w:p>
        </w:tc>
        <w:tc>
          <w:tcPr>
            <w:tcW w:w="7154" w:type="dxa"/>
            <w:gridSpan w:val="4"/>
            <w:noWrap w:val="0"/>
            <w:vAlign w:val="top"/>
          </w:tcPr>
          <w:p w14:paraId="62AC4C70">
            <w:pPr>
              <w:widowControl w:val="0"/>
              <w:spacing w:line="480" w:lineRule="atLeast"/>
              <w:jc w:val="both"/>
              <w:rPr>
                <w:rFonts w:ascii="仿宋_GB2312" w:hAnsi="仿宋" w:eastAsia="仿宋_GB2312" w:cs="Times New Roman"/>
                <w:color w:val="auto"/>
                <w:kern w:val="0"/>
                <w:sz w:val="20"/>
                <w:szCs w:val="20"/>
                <w:u w:val="none" w:color="auto"/>
              </w:rPr>
            </w:pPr>
          </w:p>
        </w:tc>
      </w:tr>
      <w:tr w14:paraId="58A6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1488" w:type="dxa"/>
            <w:gridSpan w:val="2"/>
            <w:noWrap w:val="0"/>
            <w:vAlign w:val="center"/>
          </w:tcPr>
          <w:p w14:paraId="47BCB37B">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是否属于</w:t>
            </w:r>
          </w:p>
          <w:p w14:paraId="62B0FCD0">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重新鉴定</w:t>
            </w:r>
          </w:p>
        </w:tc>
        <w:tc>
          <w:tcPr>
            <w:tcW w:w="7154" w:type="dxa"/>
            <w:gridSpan w:val="4"/>
            <w:noWrap w:val="0"/>
            <w:vAlign w:val="top"/>
          </w:tcPr>
          <w:p w14:paraId="2A299972">
            <w:pPr>
              <w:widowControl w:val="0"/>
              <w:spacing w:line="480" w:lineRule="atLeast"/>
              <w:jc w:val="both"/>
              <w:rPr>
                <w:rFonts w:ascii="仿宋_GB2312" w:hAnsi="仿宋" w:eastAsia="仿宋_GB2312" w:cs="Times New Roman"/>
                <w:color w:val="auto"/>
                <w:kern w:val="0"/>
                <w:sz w:val="20"/>
                <w:szCs w:val="20"/>
                <w:u w:val="none" w:color="auto"/>
              </w:rPr>
            </w:pPr>
          </w:p>
        </w:tc>
      </w:tr>
      <w:tr w14:paraId="542E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488" w:type="dxa"/>
            <w:gridSpan w:val="2"/>
            <w:noWrap w:val="0"/>
            <w:vAlign w:val="center"/>
          </w:tcPr>
          <w:p w14:paraId="30BC58C3">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鉴定用途</w:t>
            </w:r>
          </w:p>
        </w:tc>
        <w:tc>
          <w:tcPr>
            <w:tcW w:w="7154" w:type="dxa"/>
            <w:gridSpan w:val="4"/>
            <w:noWrap w:val="0"/>
            <w:vAlign w:val="top"/>
          </w:tcPr>
          <w:p w14:paraId="57FEC850">
            <w:pPr>
              <w:widowControl w:val="0"/>
              <w:spacing w:line="480" w:lineRule="atLeast"/>
              <w:jc w:val="both"/>
              <w:rPr>
                <w:rFonts w:ascii="仿宋_GB2312" w:hAnsi="仿宋" w:eastAsia="仿宋_GB2312" w:cs="Times New Roman"/>
                <w:color w:val="auto"/>
                <w:kern w:val="0"/>
                <w:sz w:val="20"/>
                <w:szCs w:val="20"/>
                <w:u w:val="none" w:color="auto"/>
              </w:rPr>
            </w:pPr>
          </w:p>
        </w:tc>
      </w:tr>
      <w:tr w14:paraId="1771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1488" w:type="dxa"/>
            <w:gridSpan w:val="2"/>
            <w:noWrap w:val="0"/>
            <w:vAlign w:val="center"/>
          </w:tcPr>
          <w:p w14:paraId="2467A52A">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与鉴定有关</w:t>
            </w:r>
          </w:p>
          <w:p w14:paraId="07EF2AA2">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的基本案情</w:t>
            </w:r>
          </w:p>
        </w:tc>
        <w:tc>
          <w:tcPr>
            <w:tcW w:w="7154" w:type="dxa"/>
            <w:gridSpan w:val="4"/>
            <w:noWrap w:val="0"/>
            <w:vAlign w:val="top"/>
          </w:tcPr>
          <w:p w14:paraId="6E262DD9">
            <w:pPr>
              <w:widowControl w:val="0"/>
              <w:spacing w:line="480" w:lineRule="atLeast"/>
              <w:jc w:val="both"/>
              <w:rPr>
                <w:rFonts w:ascii="仿宋_GB2312" w:hAnsi="仿宋" w:eastAsia="仿宋_GB2312" w:cs="Times New Roman"/>
                <w:color w:val="auto"/>
                <w:kern w:val="0"/>
                <w:sz w:val="20"/>
                <w:szCs w:val="20"/>
                <w:u w:val="none" w:color="auto"/>
              </w:rPr>
            </w:pPr>
          </w:p>
        </w:tc>
      </w:tr>
      <w:tr w14:paraId="0511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1488" w:type="dxa"/>
            <w:gridSpan w:val="2"/>
            <w:noWrap w:val="0"/>
            <w:vAlign w:val="center"/>
          </w:tcPr>
          <w:p w14:paraId="67899C6F">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鉴定材料</w:t>
            </w:r>
          </w:p>
        </w:tc>
        <w:tc>
          <w:tcPr>
            <w:tcW w:w="7154" w:type="dxa"/>
            <w:gridSpan w:val="4"/>
            <w:noWrap w:val="0"/>
            <w:vAlign w:val="top"/>
          </w:tcPr>
          <w:p w14:paraId="3F0587AF">
            <w:pPr>
              <w:widowControl w:val="0"/>
              <w:jc w:val="both"/>
              <w:rPr>
                <w:rFonts w:ascii="仿宋_GB2312" w:hAnsi="仿宋" w:eastAsia="仿宋_GB2312" w:cs="Times New Roman"/>
                <w:color w:val="auto"/>
                <w:kern w:val="0"/>
                <w:sz w:val="20"/>
                <w:szCs w:val="20"/>
                <w:u w:val="none" w:color="auto"/>
              </w:rPr>
            </w:pPr>
          </w:p>
          <w:p w14:paraId="5901D650">
            <w:pPr>
              <w:widowControl w:val="0"/>
              <w:jc w:val="both"/>
              <w:rPr>
                <w:rFonts w:ascii="仿宋_GB2312" w:hAnsi="仿宋" w:eastAsia="仿宋_GB2312" w:cs="Times New Roman"/>
                <w:color w:val="auto"/>
                <w:kern w:val="0"/>
                <w:sz w:val="20"/>
                <w:szCs w:val="20"/>
                <w:u w:val="none" w:color="auto"/>
              </w:rPr>
            </w:pPr>
          </w:p>
        </w:tc>
      </w:tr>
      <w:tr w14:paraId="205F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488" w:type="dxa"/>
            <w:gridSpan w:val="2"/>
            <w:vMerge w:val="restart"/>
            <w:noWrap w:val="0"/>
            <w:vAlign w:val="center"/>
          </w:tcPr>
          <w:p w14:paraId="51DC9A27">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预计费用</w:t>
            </w:r>
          </w:p>
          <w:p w14:paraId="17172652">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及收取方式</w:t>
            </w:r>
          </w:p>
        </w:tc>
        <w:tc>
          <w:tcPr>
            <w:tcW w:w="7154" w:type="dxa"/>
            <w:gridSpan w:val="4"/>
            <w:tcBorders>
              <w:bottom w:val="single" w:color="auto" w:sz="2" w:space="0"/>
            </w:tcBorders>
            <w:noWrap w:val="0"/>
            <w:vAlign w:val="center"/>
          </w:tcPr>
          <w:p w14:paraId="5A1F8F9C">
            <w:pPr>
              <w:widowControl w:val="0"/>
              <w:spacing w:line="420" w:lineRule="exact"/>
              <w:jc w:val="both"/>
              <w:rPr>
                <w:rFonts w:ascii="仿宋_GB2312" w:hAnsi="仿宋" w:eastAsia="仿宋_GB2312" w:cs="Times New Roman"/>
                <w:b/>
                <w:color w:val="auto"/>
                <w:kern w:val="0"/>
                <w:sz w:val="20"/>
                <w:szCs w:val="20"/>
                <w:u w:val="none" w:color="auto"/>
              </w:rPr>
            </w:pPr>
            <w:r>
              <w:rPr>
                <w:rFonts w:hint="eastAsia" w:ascii="仿宋_GB2312" w:hAnsi="仿宋" w:eastAsia="仿宋_GB2312" w:cs="Times New Roman"/>
                <w:color w:val="auto"/>
                <w:kern w:val="0"/>
                <w:sz w:val="20"/>
                <w:szCs w:val="20"/>
                <w:u w:val="none" w:color="auto"/>
              </w:rPr>
              <w:t>预计收费总金额：￥：              ，大写：                         。</w:t>
            </w:r>
          </w:p>
        </w:tc>
      </w:tr>
      <w:tr w14:paraId="5D8C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1488" w:type="dxa"/>
            <w:gridSpan w:val="2"/>
            <w:vMerge w:val="continue"/>
            <w:noWrap w:val="0"/>
            <w:vAlign w:val="center"/>
          </w:tcPr>
          <w:p w14:paraId="369D1430">
            <w:pPr>
              <w:widowControl w:val="0"/>
              <w:spacing w:line="480" w:lineRule="atLeast"/>
              <w:jc w:val="center"/>
              <w:rPr>
                <w:rFonts w:ascii="仿宋_GB2312" w:hAnsi="仿宋" w:eastAsia="仿宋_GB2312" w:cs="Times New Roman"/>
                <w:color w:val="auto"/>
                <w:kern w:val="0"/>
                <w:sz w:val="20"/>
                <w:szCs w:val="20"/>
                <w:u w:val="none" w:color="auto"/>
              </w:rPr>
            </w:pPr>
          </w:p>
        </w:tc>
        <w:tc>
          <w:tcPr>
            <w:tcW w:w="7154" w:type="dxa"/>
            <w:gridSpan w:val="4"/>
            <w:tcBorders>
              <w:top w:val="single" w:color="auto" w:sz="2" w:space="0"/>
            </w:tcBorders>
            <w:noWrap w:val="0"/>
            <w:vAlign w:val="center"/>
          </w:tcPr>
          <w:p w14:paraId="67C6AE07">
            <w:pPr>
              <w:widowControl w:val="0"/>
              <w:jc w:val="both"/>
              <w:rPr>
                <w:rFonts w:ascii="仿宋_GB2312" w:hAnsi="仿宋" w:eastAsia="仿宋_GB2312" w:cs="Times New Roman"/>
                <w:color w:val="auto"/>
                <w:kern w:val="0"/>
                <w:sz w:val="20"/>
                <w:szCs w:val="20"/>
                <w:u w:val="none" w:color="auto"/>
              </w:rPr>
            </w:pPr>
          </w:p>
          <w:p w14:paraId="2CD99ECF">
            <w:pPr>
              <w:widowControl w:val="0"/>
              <w:jc w:val="both"/>
              <w:rPr>
                <w:rFonts w:ascii="仿宋_GB2312" w:hAnsi="仿宋" w:eastAsia="仿宋_GB2312" w:cs="Times New Roman"/>
                <w:color w:val="auto"/>
                <w:kern w:val="0"/>
                <w:sz w:val="20"/>
                <w:szCs w:val="20"/>
                <w:u w:val="none" w:color="auto"/>
              </w:rPr>
            </w:pPr>
          </w:p>
        </w:tc>
      </w:tr>
      <w:tr w14:paraId="78DA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1488" w:type="dxa"/>
            <w:gridSpan w:val="2"/>
            <w:noWrap w:val="0"/>
            <w:vAlign w:val="center"/>
          </w:tcPr>
          <w:p w14:paraId="41BF1FF7">
            <w:pPr>
              <w:widowControl w:val="0"/>
              <w:spacing w:line="480" w:lineRule="atLeas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司法鉴定意见书发送方式</w:t>
            </w:r>
          </w:p>
        </w:tc>
        <w:tc>
          <w:tcPr>
            <w:tcW w:w="7154" w:type="dxa"/>
            <w:gridSpan w:val="4"/>
            <w:noWrap w:val="0"/>
            <w:vAlign w:val="top"/>
          </w:tcPr>
          <w:p w14:paraId="6AAB286B">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□自取</w:t>
            </w:r>
          </w:p>
          <w:p w14:paraId="344CD6C5">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□邮寄  地址：</w:t>
            </w:r>
          </w:p>
          <w:p w14:paraId="6857DC15">
            <w:pPr>
              <w:widowControl w:val="0"/>
              <w:spacing w:line="36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□其他方式（说明）</w:t>
            </w:r>
          </w:p>
        </w:tc>
      </w:tr>
      <w:tr w14:paraId="7658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5" w:hRule="atLeast"/>
        </w:trPr>
        <w:tc>
          <w:tcPr>
            <w:tcW w:w="8642" w:type="dxa"/>
            <w:gridSpan w:val="6"/>
            <w:noWrap w:val="0"/>
            <w:vAlign w:val="top"/>
          </w:tcPr>
          <w:p w14:paraId="30812995">
            <w:pPr>
              <w:widowControl w:val="0"/>
              <w:spacing w:line="320" w:lineRule="exact"/>
              <w:jc w:val="both"/>
              <w:rPr>
                <w:rFonts w:ascii="仿宋_GB2312" w:hAnsi="黑体" w:eastAsia="仿宋_GB2312" w:cs="Times New Roman"/>
                <w:color w:val="auto"/>
                <w:kern w:val="0"/>
                <w:sz w:val="20"/>
                <w:szCs w:val="20"/>
                <w:u w:val="none" w:color="auto"/>
              </w:rPr>
            </w:pPr>
            <w:r>
              <w:rPr>
                <w:rFonts w:hint="eastAsia" w:ascii="仿宋_GB2312" w:hAnsi="黑体" w:eastAsia="仿宋_GB2312" w:cs="Times New Roman"/>
                <w:color w:val="auto"/>
                <w:kern w:val="0"/>
                <w:sz w:val="20"/>
                <w:szCs w:val="20"/>
                <w:u w:val="none" w:color="auto"/>
              </w:rPr>
              <w:t>约定事项：</w:t>
            </w:r>
          </w:p>
          <w:p w14:paraId="57373907">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1. （1）关于鉴定材料：</w:t>
            </w:r>
          </w:p>
          <w:p w14:paraId="22634ADF">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所有鉴定材料无需退还。</w:t>
            </w:r>
          </w:p>
          <w:p w14:paraId="291C7F5B">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鉴定材料须完整、无损坏地退还委托人。</w:t>
            </w:r>
          </w:p>
          <w:p w14:paraId="4A637CE3">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因鉴定需要，鉴定材料可能会损坏、耗尽，导致无法完整退还。</w:t>
            </w:r>
          </w:p>
          <w:p w14:paraId="71C45A6C">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对保管和使用鉴定材料的特殊要求：</w:t>
            </w:r>
            <w:bookmarkStart w:id="0" w:name="OLE_LINK6"/>
            <w:bookmarkStart w:id="1" w:name="OLE_LINK3"/>
            <w:r>
              <w:rPr>
                <w:rFonts w:hint="eastAsia" w:ascii="仿宋_GB2312" w:hAnsi="仿宋" w:eastAsia="仿宋_GB2312" w:cs="Times New Roman"/>
                <w:color w:val="auto"/>
                <w:kern w:val="0"/>
                <w:sz w:val="20"/>
                <w:szCs w:val="20"/>
                <w:u w:val="none" w:color="auto"/>
              </w:rPr>
              <w:t xml:space="preserve">     </w:t>
            </w:r>
            <w:bookmarkEnd w:id="0"/>
            <w:bookmarkEnd w:id="1"/>
            <w:r>
              <w:rPr>
                <w:rFonts w:hint="eastAsia" w:ascii="仿宋_GB2312" w:hAnsi="仿宋" w:eastAsia="仿宋_GB2312" w:cs="Times New Roman"/>
                <w:color w:val="auto"/>
                <w:kern w:val="0"/>
                <w:sz w:val="20"/>
                <w:szCs w:val="20"/>
                <w:u w:val="none" w:color="auto"/>
              </w:rPr>
              <w:t xml:space="preserve">                          。</w:t>
            </w:r>
          </w:p>
          <w:p w14:paraId="53687FBB">
            <w:pPr>
              <w:widowControl w:val="0"/>
              <w:spacing w:line="320" w:lineRule="exact"/>
              <w:ind w:left="54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（2）关于剩余鉴定材料：</w:t>
            </w:r>
          </w:p>
          <w:p w14:paraId="54E03600">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委托人于      周内自行取回。委托人未按时取回的，鉴定机构有权自行处理。</w:t>
            </w:r>
          </w:p>
          <w:p w14:paraId="631C418C">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鉴定机构自行处理。如需要发生处理费的，按有关收费标准或协商收取      元处理费。</w:t>
            </w:r>
          </w:p>
          <w:p w14:paraId="4A40F2FB">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其他方式：</w:t>
            </w:r>
          </w:p>
          <w:p w14:paraId="7CBF89B8">
            <w:pPr>
              <w:widowControl w:val="0"/>
              <w:spacing w:line="320" w:lineRule="exact"/>
              <w:ind w:left="540"/>
              <w:jc w:val="both"/>
              <w:rPr>
                <w:rFonts w:ascii="仿宋_GB2312" w:hAnsi="仿宋" w:eastAsia="仿宋_GB2312" w:cs="Times New Roman"/>
                <w:color w:val="auto"/>
                <w:kern w:val="0"/>
                <w:sz w:val="20"/>
                <w:szCs w:val="20"/>
                <w:u w:val="none" w:color="auto"/>
              </w:rPr>
            </w:pPr>
          </w:p>
          <w:p w14:paraId="163A206F">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2.鉴定时限：</w:t>
            </w:r>
          </w:p>
          <w:p w14:paraId="63DD3035">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 xml:space="preserve">      年       月       日之前完成鉴定，提交司法鉴定意见书。</w:t>
            </w:r>
          </w:p>
          <w:p w14:paraId="5F42A30F">
            <w:pPr>
              <w:widowControl w:val="0"/>
              <w:numPr>
                <w:ilvl w:val="0"/>
                <w:numId w:val="3"/>
              </w:numPr>
              <w:spacing w:line="320" w:lineRule="exact"/>
              <w:ind w:firstLine="18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从该委托书生效之日起          个工作日内完成鉴定，提交司法鉴定意见书。</w:t>
            </w:r>
          </w:p>
          <w:p w14:paraId="11D9DD9E">
            <w:pPr>
              <w:widowControl w:val="0"/>
              <w:spacing w:line="320" w:lineRule="exact"/>
              <w:ind w:left="54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spacing w:val="-8"/>
                <w:kern w:val="0"/>
                <w:sz w:val="20"/>
                <w:szCs w:val="21"/>
                <w:u w:val="none" w:color="auto"/>
              </w:rPr>
              <w:t>注：鉴定过程中补充或者重新提取鉴定材料所需的时间，不计入鉴定时限。</w:t>
            </w:r>
          </w:p>
          <w:p w14:paraId="20F0717E">
            <w:pPr>
              <w:widowControl w:val="0"/>
              <w:spacing w:line="320" w:lineRule="exact"/>
              <w:ind w:firstLine="514" w:firstLineChars="257"/>
              <w:jc w:val="both"/>
              <w:rPr>
                <w:rFonts w:ascii="仿宋_GB2312" w:hAnsi="仿宋" w:eastAsia="仿宋_GB2312" w:cs="Times New Roman"/>
                <w:color w:val="auto"/>
                <w:kern w:val="0"/>
                <w:sz w:val="20"/>
                <w:szCs w:val="20"/>
                <w:u w:val="none" w:color="auto"/>
              </w:rPr>
            </w:pPr>
          </w:p>
          <w:p w14:paraId="5009857E">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3.需</w:t>
            </w:r>
            <w:r>
              <w:rPr>
                <w:rFonts w:hint="eastAsia" w:ascii="仿宋_GB2312" w:hAnsi="仿宋" w:eastAsia="仿宋_GB2312" w:cs="Times New Roman"/>
                <w:color w:val="auto"/>
                <w:spacing w:val="-8"/>
                <w:kern w:val="0"/>
                <w:sz w:val="20"/>
                <w:szCs w:val="21"/>
                <w:u w:val="none" w:color="auto"/>
              </w:rPr>
              <w:t>要回避的鉴定人：                  ，回</w:t>
            </w:r>
            <w:r>
              <w:rPr>
                <w:rFonts w:hint="eastAsia" w:ascii="仿宋_GB2312" w:hAnsi="仿宋" w:eastAsia="仿宋_GB2312" w:cs="Times New Roman"/>
                <w:color w:val="auto"/>
                <w:kern w:val="0"/>
                <w:sz w:val="20"/>
                <w:szCs w:val="20"/>
                <w:u w:val="none" w:color="auto"/>
              </w:rPr>
              <w:t>避事由：                 。</w:t>
            </w:r>
          </w:p>
          <w:p w14:paraId="1FA6439A">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14:paraId="546BCD13">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4.经双方协商一致，鉴定过程中可变更委托书内容。</w:t>
            </w:r>
          </w:p>
          <w:p w14:paraId="59FDE1F4">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14:paraId="78A5F429">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5.其他约定事项：</w:t>
            </w:r>
          </w:p>
          <w:p w14:paraId="338E32CE">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p w14:paraId="19600F39">
            <w:pPr>
              <w:widowControl w:val="0"/>
              <w:spacing w:line="320" w:lineRule="exact"/>
              <w:ind w:firstLine="200" w:firstLineChars="100"/>
              <w:jc w:val="both"/>
              <w:rPr>
                <w:rFonts w:ascii="仿宋_GB2312" w:hAnsi="仿宋" w:eastAsia="仿宋_GB2312" w:cs="Times New Roman"/>
                <w:color w:val="auto"/>
                <w:kern w:val="0"/>
                <w:sz w:val="20"/>
                <w:szCs w:val="20"/>
                <w:u w:val="none" w:color="auto"/>
              </w:rPr>
            </w:pPr>
          </w:p>
        </w:tc>
      </w:tr>
      <w:tr w14:paraId="7757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1260" w:type="dxa"/>
            <w:tcBorders>
              <w:right w:val="single" w:color="auto" w:sz="2" w:space="0"/>
            </w:tcBorders>
            <w:noWrap w:val="0"/>
            <w:vAlign w:val="center"/>
          </w:tcPr>
          <w:p w14:paraId="70DC5D47">
            <w:pPr>
              <w:widowControl w:val="0"/>
              <w:spacing w:line="44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鉴定风险</w:t>
            </w:r>
          </w:p>
          <w:p w14:paraId="156D4A74">
            <w:pPr>
              <w:widowControl w:val="0"/>
              <w:spacing w:line="44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提  示</w:t>
            </w:r>
          </w:p>
        </w:tc>
        <w:tc>
          <w:tcPr>
            <w:tcW w:w="7382" w:type="dxa"/>
            <w:gridSpan w:val="5"/>
            <w:tcBorders>
              <w:left w:val="single" w:color="auto" w:sz="2" w:space="0"/>
            </w:tcBorders>
            <w:noWrap w:val="0"/>
            <w:vAlign w:val="top"/>
          </w:tcPr>
          <w:p w14:paraId="604AEEDA">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1. 鉴定意见属于专家的专业意见，是否被采信取决于办案机关的审查和判断，鉴定人和鉴定机构无权干涉；</w:t>
            </w:r>
          </w:p>
          <w:p w14:paraId="084C18AB">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2. 由于受鉴定材料或者其他因素限制，并非所有的鉴定都能得出明确的鉴定意见；</w:t>
            </w:r>
          </w:p>
          <w:p w14:paraId="3E6303A7">
            <w:pPr>
              <w:widowControl w:val="0"/>
              <w:spacing w:line="32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3．鉴定活动遵循依法独立、客观、公正的原则，只对鉴定材料和案件事实负责，不会考虑是否有利于任何一方当事人。</w:t>
            </w:r>
          </w:p>
          <w:p w14:paraId="65BC98E2">
            <w:pPr>
              <w:widowControl w:val="0"/>
              <w:spacing w:line="320" w:lineRule="exact"/>
              <w:jc w:val="both"/>
              <w:rPr>
                <w:rFonts w:ascii="仿宋_GB2312" w:hAnsi="仿宋" w:eastAsia="仿宋_GB2312" w:cs="Times New Roman"/>
                <w:color w:val="auto"/>
                <w:kern w:val="0"/>
                <w:sz w:val="20"/>
                <w:szCs w:val="20"/>
                <w:u w:val="none" w:color="auto"/>
              </w:rPr>
            </w:pPr>
          </w:p>
        </w:tc>
      </w:tr>
      <w:tr w14:paraId="3D2A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1260" w:type="dxa"/>
            <w:tcBorders>
              <w:right w:val="single" w:color="auto" w:sz="2" w:space="0"/>
            </w:tcBorders>
            <w:noWrap w:val="0"/>
            <w:vAlign w:val="center"/>
          </w:tcPr>
          <w:p w14:paraId="4AE9538C">
            <w:pPr>
              <w:widowControl w:val="0"/>
              <w:spacing w:line="400" w:lineRule="exact"/>
              <w:jc w:val="center"/>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其他需要说明的事项</w:t>
            </w:r>
          </w:p>
        </w:tc>
        <w:tc>
          <w:tcPr>
            <w:tcW w:w="7382" w:type="dxa"/>
            <w:gridSpan w:val="5"/>
            <w:tcBorders>
              <w:left w:val="single" w:color="auto" w:sz="2" w:space="0"/>
            </w:tcBorders>
            <w:noWrap w:val="0"/>
            <w:vAlign w:val="top"/>
          </w:tcPr>
          <w:p w14:paraId="6832EBD6">
            <w:pPr>
              <w:widowControl w:val="0"/>
              <w:spacing w:line="320" w:lineRule="exact"/>
              <w:jc w:val="both"/>
              <w:rPr>
                <w:rFonts w:ascii="仿宋_GB2312" w:hAnsi="仿宋" w:eastAsia="仿宋_GB2312" w:cs="Times New Roman"/>
                <w:color w:val="auto"/>
                <w:kern w:val="0"/>
                <w:sz w:val="20"/>
                <w:szCs w:val="20"/>
                <w:u w:val="none" w:color="auto"/>
              </w:rPr>
            </w:pPr>
          </w:p>
          <w:p w14:paraId="73C5AE13">
            <w:pPr>
              <w:widowControl w:val="0"/>
              <w:spacing w:line="320" w:lineRule="exact"/>
              <w:jc w:val="both"/>
              <w:rPr>
                <w:rFonts w:ascii="仿宋_GB2312" w:hAnsi="仿宋" w:eastAsia="仿宋_GB2312" w:cs="Times New Roman"/>
                <w:color w:val="auto"/>
                <w:kern w:val="0"/>
                <w:sz w:val="20"/>
                <w:szCs w:val="20"/>
                <w:u w:val="none" w:color="auto"/>
              </w:rPr>
            </w:pPr>
          </w:p>
          <w:p w14:paraId="355A3601">
            <w:pPr>
              <w:widowControl w:val="0"/>
              <w:spacing w:line="320" w:lineRule="exact"/>
              <w:jc w:val="both"/>
              <w:rPr>
                <w:rFonts w:ascii="仿宋_GB2312" w:hAnsi="仿宋" w:eastAsia="仿宋_GB2312" w:cs="Times New Roman"/>
                <w:color w:val="auto"/>
                <w:kern w:val="0"/>
                <w:sz w:val="20"/>
                <w:szCs w:val="20"/>
                <w:u w:val="none" w:color="auto"/>
              </w:rPr>
            </w:pPr>
          </w:p>
        </w:tc>
      </w:tr>
      <w:tr w14:paraId="174B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4321" w:type="dxa"/>
            <w:gridSpan w:val="3"/>
            <w:vMerge w:val="restart"/>
            <w:tcBorders>
              <w:right w:val="single" w:color="auto" w:sz="2" w:space="0"/>
            </w:tcBorders>
            <w:noWrap w:val="0"/>
            <w:vAlign w:val="top"/>
          </w:tcPr>
          <w:p w14:paraId="28CFC461">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委托人</w:t>
            </w:r>
          </w:p>
          <w:p w14:paraId="26F391E7">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（承办人签名或者盖章）</w:t>
            </w:r>
          </w:p>
          <w:p w14:paraId="1AC09AD1">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ab/>
            </w:r>
            <w:r>
              <w:rPr>
                <w:rFonts w:hint="eastAsia" w:ascii="仿宋_GB2312" w:hAnsi="仿宋" w:eastAsia="仿宋_GB2312" w:cs="Times New Roman"/>
                <w:color w:val="auto"/>
                <w:kern w:val="0"/>
                <w:sz w:val="20"/>
                <w:szCs w:val="20"/>
                <w:u w:val="none" w:color="auto"/>
              </w:rPr>
              <w:t xml:space="preserve">               ×年×月×日</w:t>
            </w:r>
          </w:p>
        </w:tc>
        <w:tc>
          <w:tcPr>
            <w:tcW w:w="4321" w:type="dxa"/>
            <w:gridSpan w:val="3"/>
            <w:vMerge w:val="restart"/>
            <w:tcBorders>
              <w:left w:val="single" w:color="auto" w:sz="2" w:space="0"/>
            </w:tcBorders>
            <w:noWrap w:val="0"/>
            <w:vAlign w:val="top"/>
          </w:tcPr>
          <w:p w14:paraId="6F095FA3">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司法鉴定机构</w:t>
            </w:r>
          </w:p>
          <w:p w14:paraId="7E3B5541">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（签名、盖章）</w:t>
            </w:r>
          </w:p>
          <w:p w14:paraId="70C0EFBB">
            <w:pPr>
              <w:widowControl w:val="0"/>
              <w:spacing w:line="380" w:lineRule="exact"/>
              <w:jc w:val="both"/>
              <w:rPr>
                <w:rFonts w:ascii="仿宋_GB2312" w:hAnsi="仿宋" w:eastAsia="仿宋_GB2312" w:cs="Times New Roman"/>
                <w:color w:val="auto"/>
                <w:kern w:val="0"/>
                <w:sz w:val="20"/>
                <w:szCs w:val="20"/>
                <w:u w:val="none" w:color="auto"/>
              </w:rPr>
            </w:pPr>
            <w:r>
              <w:rPr>
                <w:rFonts w:hint="eastAsia" w:ascii="仿宋_GB2312" w:hAnsi="仿宋" w:eastAsia="仿宋_GB2312" w:cs="Times New Roman"/>
                <w:color w:val="auto"/>
                <w:kern w:val="0"/>
                <w:sz w:val="20"/>
                <w:szCs w:val="20"/>
                <w:u w:val="none" w:color="auto"/>
              </w:rPr>
              <w:t xml:space="preserve">                  ×年×月×日</w:t>
            </w:r>
          </w:p>
        </w:tc>
      </w:tr>
      <w:tr w14:paraId="06AA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321" w:type="dxa"/>
            <w:gridSpan w:val="3"/>
            <w:vMerge w:val="continue"/>
            <w:tcBorders>
              <w:right w:val="single" w:color="auto" w:sz="2" w:space="0"/>
            </w:tcBorders>
            <w:noWrap w:val="0"/>
            <w:vAlign w:val="top"/>
          </w:tcPr>
          <w:p w14:paraId="352FE608">
            <w:pPr>
              <w:widowControl w:val="0"/>
              <w:spacing w:line="440" w:lineRule="exact"/>
              <w:jc w:val="both"/>
              <w:rPr>
                <w:rFonts w:ascii="仿宋_GB2312" w:hAnsi="仿宋" w:eastAsia="仿宋_GB2312" w:cs="Times New Roman"/>
                <w:color w:val="auto"/>
                <w:kern w:val="0"/>
                <w:sz w:val="20"/>
                <w:szCs w:val="20"/>
                <w:u w:val="none" w:color="auto"/>
              </w:rPr>
            </w:pPr>
          </w:p>
        </w:tc>
        <w:tc>
          <w:tcPr>
            <w:tcW w:w="4321" w:type="dxa"/>
            <w:gridSpan w:val="3"/>
            <w:vMerge w:val="continue"/>
            <w:tcBorders>
              <w:left w:val="single" w:color="auto" w:sz="2" w:space="0"/>
            </w:tcBorders>
            <w:noWrap w:val="0"/>
            <w:vAlign w:val="top"/>
          </w:tcPr>
          <w:p w14:paraId="1BBA9A8A">
            <w:pPr>
              <w:widowControl w:val="0"/>
              <w:spacing w:line="440" w:lineRule="exact"/>
              <w:jc w:val="both"/>
              <w:rPr>
                <w:rFonts w:ascii="仿宋_GB2312" w:hAnsi="仿宋" w:eastAsia="仿宋_GB2312" w:cs="Times New Roman"/>
                <w:color w:val="auto"/>
                <w:kern w:val="0"/>
                <w:sz w:val="20"/>
                <w:szCs w:val="20"/>
                <w:u w:val="none" w:color="auto"/>
              </w:rPr>
            </w:pPr>
          </w:p>
        </w:tc>
      </w:tr>
    </w:tbl>
    <w:p w14:paraId="6B4B3EBF">
      <w:pPr>
        <w:spacing w:line="380" w:lineRule="exact"/>
        <w:rPr>
          <w:rFonts w:ascii="仿宋" w:hAnsi="仿宋" w:eastAsia="仿宋" w:cs="Times New Roman"/>
          <w:color w:val="auto"/>
          <w:kern w:val="0"/>
          <w:sz w:val="20"/>
          <w:szCs w:val="20"/>
          <w:u w:val="none" w:color="auto"/>
        </w:rPr>
      </w:pPr>
    </w:p>
    <w:p w14:paraId="61A09F78">
      <w:pPr>
        <w:spacing w:line="600" w:lineRule="exact"/>
        <w:rPr>
          <w:rFonts w:eastAsia="仿宋_GB2312"/>
          <w:color w:val="000000" w:themeColor="text1"/>
          <w:sz w:val="32"/>
          <w:szCs w:val="32"/>
          <w14:textFill>
            <w14:solidFill>
              <w14:schemeClr w14:val="tx1"/>
            </w14:solidFill>
          </w14:textFill>
        </w:rPr>
      </w:pPr>
    </w:p>
    <w:p w14:paraId="60FAC90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注：</w:t>
      </w:r>
    </w:p>
    <w:p w14:paraId="4DC4389C">
      <w:pPr>
        <w:pStyle w:val="18"/>
        <w:numPr>
          <w:ilvl w:val="0"/>
          <w:numId w:val="4"/>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“编号”由司法鉴定机构缩略名、年份、专业缩略语及序号组成。</w:t>
      </w:r>
    </w:p>
    <w:p w14:paraId="0BFB6A8C">
      <w:pPr>
        <w:pStyle w:val="18"/>
        <w:numPr>
          <w:ilvl w:val="0"/>
          <w:numId w:val="4"/>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“委托鉴定事项”用于描述需要解决的专门性问题。</w:t>
      </w:r>
    </w:p>
    <w:p w14:paraId="6A2F5925">
      <w:pPr>
        <w:pStyle w:val="18"/>
        <w:numPr>
          <w:ilvl w:val="0"/>
          <w:numId w:val="4"/>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在“鉴定材料”一项，应当记录鉴定材料的名称、种类、数量、性状、保存状况、收到时间等，如果鉴定材料较多，可另附《鉴定材料清单》。</w:t>
      </w:r>
    </w:p>
    <w:p w14:paraId="68EFA649">
      <w:pPr>
        <w:pStyle w:val="18"/>
        <w:numPr>
          <w:ilvl w:val="0"/>
          <w:numId w:val="4"/>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关于“预计费用及收取方式”，应当列出费用计算方式；概算的鉴定费和其他费用，其中其他费用应尽量列明所有可能的费用，如现场提取鉴定材料时发生的差旅费等；费用收取方式、结算方式，如预收、后付或按照约定方式和时间支付费用；退还鉴定费的情形等。</w:t>
      </w:r>
    </w:p>
    <w:p w14:paraId="51474C12">
      <w:pPr>
        <w:pStyle w:val="18"/>
        <w:numPr>
          <w:ilvl w:val="0"/>
          <w:numId w:val="4"/>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在“鉴定风险提示”一项，鉴定机构可增加其他的风险告知内容，有必要的，可另行签订风险告知书。</w:t>
      </w:r>
    </w:p>
    <w:p w14:paraId="3ADE612F">
      <w:pPr>
        <w:spacing w:line="600" w:lineRule="exact"/>
        <w:rPr>
          <w:rFonts w:eastAsia="仿宋_GB2312"/>
          <w:color w:val="000000" w:themeColor="text1"/>
          <w:sz w:val="32"/>
          <w:szCs w:val="32"/>
          <w14:textFill>
            <w14:solidFill>
              <w14:schemeClr w14:val="tx1"/>
            </w14:solidFill>
          </w14:textFill>
        </w:rPr>
      </w:pPr>
    </w:p>
    <w:p w14:paraId="31D83D24">
      <w:pPr>
        <w:spacing w:line="600" w:lineRule="exact"/>
        <w:rPr>
          <w:rFonts w:eastAsia="仿宋_GB2312"/>
          <w:color w:val="000000" w:themeColor="text1"/>
          <w:sz w:val="32"/>
          <w:szCs w:val="32"/>
          <w14:textFill>
            <w14:solidFill>
              <w14:schemeClr w14:val="tx1"/>
            </w14:solidFill>
          </w14:textFill>
        </w:rPr>
      </w:pPr>
    </w:p>
    <w:p w14:paraId="0B6AF54D">
      <w:pPr>
        <w:spacing w:line="600" w:lineRule="exact"/>
        <w:rPr>
          <w:rFonts w:eastAsia="仿宋_GB2312"/>
          <w:color w:val="000000" w:themeColor="text1"/>
          <w:sz w:val="32"/>
          <w:szCs w:val="32"/>
          <w14:textFill>
            <w14:solidFill>
              <w14:schemeClr w14:val="tx1"/>
            </w14:solidFill>
          </w14:textFill>
        </w:rPr>
      </w:pPr>
    </w:p>
    <w:p w14:paraId="1E54D016">
      <w:pPr>
        <w:spacing w:line="600" w:lineRule="exact"/>
        <w:rPr>
          <w:rFonts w:eastAsia="仿宋_GB2312"/>
          <w:color w:val="000000" w:themeColor="text1"/>
          <w:sz w:val="32"/>
          <w:szCs w:val="32"/>
          <w14:textFill>
            <w14:solidFill>
              <w14:schemeClr w14:val="tx1"/>
            </w14:solidFill>
          </w14:textFill>
        </w:rPr>
      </w:pPr>
    </w:p>
    <w:p w14:paraId="20B5185E">
      <w:pPr>
        <w:spacing w:line="600" w:lineRule="exact"/>
        <w:rPr>
          <w:rFonts w:eastAsia="仿宋_GB2312"/>
          <w:color w:val="000000" w:themeColor="text1"/>
          <w:sz w:val="32"/>
          <w:szCs w:val="32"/>
          <w14:textFill>
            <w14:solidFill>
              <w14:schemeClr w14:val="tx1"/>
            </w14:solidFill>
          </w14:textFill>
        </w:rPr>
      </w:pPr>
    </w:p>
    <w:p w14:paraId="0E913A74">
      <w:pPr>
        <w:spacing w:line="600" w:lineRule="exact"/>
        <w:rPr>
          <w:rFonts w:eastAsia="仿宋_GB2312"/>
          <w:color w:val="000000" w:themeColor="text1"/>
          <w:sz w:val="32"/>
          <w:szCs w:val="32"/>
          <w14:textFill>
            <w14:solidFill>
              <w14:schemeClr w14:val="tx1"/>
            </w14:solidFill>
          </w14:textFill>
        </w:rPr>
      </w:pPr>
    </w:p>
    <w:p w14:paraId="21C4F2CA">
      <w:pPr>
        <w:spacing w:line="600" w:lineRule="exact"/>
        <w:rPr>
          <w:rFonts w:eastAsia="仿宋_GB2312"/>
          <w:color w:val="000000" w:themeColor="text1"/>
          <w:sz w:val="32"/>
          <w:szCs w:val="32"/>
          <w14:textFill>
            <w14:solidFill>
              <w14:schemeClr w14:val="tx1"/>
            </w14:solidFill>
          </w14:textFill>
        </w:rPr>
      </w:pPr>
    </w:p>
    <w:p w14:paraId="4FBF8668">
      <w:pPr>
        <w:spacing w:line="600" w:lineRule="exact"/>
        <w:rPr>
          <w:rFonts w:eastAsia="仿宋_GB2312"/>
          <w:color w:val="000000" w:themeColor="text1"/>
          <w:sz w:val="32"/>
          <w:szCs w:val="32"/>
          <w14:textFill>
            <w14:solidFill>
              <w14:schemeClr w14:val="tx1"/>
            </w14:solidFill>
          </w14:textFill>
        </w:rPr>
      </w:pPr>
    </w:p>
    <w:p w14:paraId="2445B6AA">
      <w:pPr>
        <w:spacing w:line="600" w:lineRule="exact"/>
        <w:rPr>
          <w:rFonts w:eastAsia="仿宋_GB2312"/>
          <w:color w:val="000000" w:themeColor="text1"/>
          <w:sz w:val="32"/>
          <w:szCs w:val="32"/>
          <w14:textFill>
            <w14:solidFill>
              <w14:schemeClr w14:val="tx1"/>
            </w14:solidFill>
          </w14:textFill>
        </w:rPr>
      </w:pPr>
    </w:p>
    <w:p w14:paraId="66434F7F">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文书2</w:t>
      </w:r>
    </w:p>
    <w:p w14:paraId="5BB750C9">
      <w:pPr>
        <w:spacing w:line="600" w:lineRule="exact"/>
        <w:jc w:val="center"/>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color w:val="000000" w:themeColor="text1"/>
          <w:sz w:val="32"/>
          <w:szCs w:val="32"/>
          <w14:textFill>
            <w14:solidFill>
              <w14:schemeClr w14:val="tx1"/>
            </w14:solidFill>
          </w14:textFill>
        </w:rPr>
        <w:t>×××司法鉴定中心（所）</w:t>
      </w:r>
    </w:p>
    <w:p w14:paraId="1F76B8B8">
      <w:pPr>
        <w:spacing w:line="600" w:lineRule="exact"/>
        <w:jc w:val="center"/>
        <w:rPr>
          <w:rFonts w:hint="eastAsia" w:ascii="方正仿宋_GB2312" w:hAnsi="方正仿宋_GB2312" w:eastAsia="方正仿宋_GB2312" w:cs="方正仿宋_GB2312"/>
          <w:color w:val="000000" w:themeColor="text1"/>
          <w:sz w:val="32"/>
          <w:szCs w:val="32"/>
          <w14:textFill>
            <w14:solidFill>
              <w14:schemeClr w14:val="tx1"/>
            </w14:solidFill>
          </w14:textFill>
        </w:rPr>
      </w:pPr>
      <w:r>
        <w:rPr>
          <w:rFonts w:hint="eastAsia" w:ascii="方正仿宋_GB2312" w:hAnsi="方正仿宋_GB2312" w:eastAsia="方正仿宋_GB2312" w:cs="方正仿宋_GB2312"/>
          <w:color w:val="000000" w:themeColor="text1"/>
          <w:sz w:val="32"/>
          <w:szCs w:val="32"/>
          <w14:textFill>
            <w14:solidFill>
              <w14:schemeClr w14:val="tx1"/>
            </w14:solidFill>
          </w14:textFill>
        </w:rPr>
        <w:t>司法鉴定意见书</w:t>
      </w:r>
    </w:p>
    <w:p w14:paraId="3F6E3F2B">
      <w:pPr>
        <w:pStyle w:val="19"/>
        <w:spacing w:before="0" w:beforeAutospacing="0" w:after="0" w:afterAutospacing="0" w:line="600" w:lineRule="exact"/>
        <w:ind w:right="23"/>
        <w:rPr>
          <w:rFonts w:ascii="Times New Roman" w:hAnsi="Times New Roman" w:eastAsia="仿宋_GB2312" w:cs="Times New Roman"/>
          <w:color w:val="000000" w:themeColor="text1"/>
          <w:sz w:val="32"/>
          <w:szCs w:val="32"/>
          <w14:textFill>
            <w14:solidFill>
              <w14:schemeClr w14:val="tx1"/>
            </w14:solidFill>
          </w14:textFill>
        </w:rPr>
      </w:pPr>
    </w:p>
    <w:p w14:paraId="2C544AF4">
      <w:pPr>
        <w:pStyle w:val="19"/>
        <w:spacing w:before="0" w:beforeAutospacing="0" w:after="0" w:afterAutospacing="0" w:line="600" w:lineRule="exact"/>
        <w:ind w:right="23"/>
        <w:rPr>
          <w:rFonts w:ascii="Times New Roman" w:hAnsi="Times New Roman" w:eastAsia="仿宋_GB2312" w:cs="Times New Roman"/>
          <w:color w:val="000000" w:themeColor="text1"/>
          <w:sz w:val="32"/>
          <w:szCs w:val="32"/>
          <w14:textFill>
            <w14:solidFill>
              <w14:schemeClr w14:val="tx1"/>
            </w14:solidFill>
          </w14:textFill>
        </w:rPr>
      </w:pPr>
    </w:p>
    <w:p w14:paraId="4ECAB3DC">
      <w:pPr>
        <w:pStyle w:val="19"/>
        <w:spacing w:before="0" w:beforeAutospacing="0" w:after="0" w:afterAutospacing="0" w:line="600" w:lineRule="exact"/>
        <w:ind w:right="23" w:firstLine="1920" w:firstLineChars="6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司法鉴定机构许可证号：                 </w:t>
      </w:r>
    </w:p>
    <w:p w14:paraId="53D67131">
      <w:pPr>
        <w:pStyle w:val="19"/>
        <w:spacing w:before="0" w:beforeAutospacing="0" w:after="0" w:afterAutospacing="0" w:line="600" w:lineRule="exact"/>
        <w:ind w:right="23" w:firstLine="560"/>
        <w:jc w:val="center"/>
        <w:rPr>
          <w:rFonts w:ascii="Times New Roman" w:hAnsi="Times New Roman" w:eastAsia="仿宋_GB2312" w:cs="Times New Roman"/>
          <w:color w:val="000000" w:themeColor="text1"/>
          <w:sz w:val="32"/>
          <w:szCs w:val="32"/>
          <w14:textFill>
            <w14:solidFill>
              <w14:schemeClr w14:val="tx1"/>
            </w14:solidFill>
          </w14:textFill>
        </w:rPr>
      </w:pPr>
    </w:p>
    <w:p w14:paraId="5355C4FB">
      <w:pPr>
        <w:pStyle w:val="19"/>
        <w:spacing w:before="0" w:beforeAutospacing="0" w:after="0" w:afterAutospacing="0" w:line="600" w:lineRule="exact"/>
        <w:ind w:right="23" w:firstLine="560"/>
        <w:jc w:val="center"/>
        <w:rPr>
          <w:rFonts w:ascii="Times New Roman" w:hAnsi="Times New Roman" w:eastAsia="仿宋_GB2312" w:cs="Times New Roman"/>
          <w:bCs/>
          <w:color w:val="000000" w:themeColor="text1"/>
          <w:sz w:val="32"/>
          <w:szCs w:val="32"/>
          <w14:textFill>
            <w14:solidFill>
              <w14:schemeClr w14:val="tx1"/>
            </w14:solidFill>
          </w14:textFill>
        </w:rPr>
      </w:pPr>
    </w:p>
    <w:p w14:paraId="057A731F">
      <w:pPr>
        <w:pStyle w:val="19"/>
        <w:spacing w:before="0" w:beforeAutospacing="0" w:after="0" w:afterAutospacing="0" w:line="600" w:lineRule="exact"/>
        <w:ind w:right="23" w:firstLine="560"/>
        <w:jc w:val="center"/>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Cs/>
          <w:color w:val="000000" w:themeColor="text1"/>
          <w:sz w:val="32"/>
          <w:szCs w:val="32"/>
          <w14:textFill>
            <w14:solidFill>
              <w14:schemeClr w14:val="tx1"/>
            </w14:solidFill>
          </w14:textFill>
        </w:rPr>
        <w:t>声  明</w:t>
      </w:r>
    </w:p>
    <w:p w14:paraId="4DA072C7">
      <w:pPr>
        <w:pStyle w:val="19"/>
        <w:spacing w:before="0" w:beforeAutospacing="0" w:after="0" w:afterAutospacing="0" w:line="600" w:lineRule="exact"/>
        <w:ind w:right="23"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 司法鉴定机构和司法鉴定人根据法律、法规和规章的规定，按照鉴定的科学规律和技术操作规范，依法独立、客观、公正进行鉴定并出具鉴定意见，不受任何个人或者组织的非法干预。</w:t>
      </w:r>
    </w:p>
    <w:p w14:paraId="1567EE33">
      <w:pPr>
        <w:pStyle w:val="19"/>
        <w:spacing w:before="0" w:beforeAutospacing="0" w:after="0" w:afterAutospacing="0" w:line="600" w:lineRule="exact"/>
        <w:ind w:right="23"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 司法鉴定意见书是否作为定案或者认定事实的根据，取决于办案机关的审查判断，司法鉴定机构和司法鉴定人无权干涉。</w:t>
      </w:r>
    </w:p>
    <w:p w14:paraId="7FACB9EF">
      <w:pPr>
        <w:pStyle w:val="19"/>
        <w:spacing w:before="0" w:beforeAutospacing="0" w:after="0" w:afterAutospacing="0" w:line="600" w:lineRule="exact"/>
        <w:ind w:right="23"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3. 使用司法鉴定意见书，应当保持其完整性和严肃性。</w:t>
      </w:r>
    </w:p>
    <w:p w14:paraId="27680042">
      <w:pPr>
        <w:pStyle w:val="19"/>
        <w:spacing w:before="0" w:beforeAutospacing="0" w:after="0" w:afterAutospacing="0" w:line="600" w:lineRule="exact"/>
        <w:ind w:right="23"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4. 鉴定意见属于鉴定人的专业意见。当事人对鉴定意见有异议，应当通过庭审质证或者申请重新鉴定、补充鉴定等方式解决。</w:t>
      </w:r>
    </w:p>
    <w:p w14:paraId="633F3EAC">
      <w:pPr>
        <w:pStyle w:val="19"/>
        <w:spacing w:before="0" w:beforeAutospacing="0" w:after="0" w:afterAutospacing="0" w:line="600" w:lineRule="exact"/>
        <w:ind w:right="23"/>
        <w:rPr>
          <w:rFonts w:ascii="Times New Roman" w:hAnsi="Times New Roman" w:eastAsia="仿宋_GB2312" w:cs="Times New Roman"/>
          <w:color w:val="000000" w:themeColor="text1"/>
          <w:sz w:val="32"/>
          <w:szCs w:val="32"/>
          <w14:textFill>
            <w14:solidFill>
              <w14:schemeClr w14:val="tx1"/>
            </w14:solidFill>
          </w14:textFill>
        </w:rPr>
      </w:pPr>
    </w:p>
    <w:p w14:paraId="56790350">
      <w:pPr>
        <w:pStyle w:val="19"/>
        <w:spacing w:before="0" w:beforeAutospacing="0" w:after="0" w:afterAutospacing="0" w:line="600" w:lineRule="exact"/>
        <w:ind w:right="23"/>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地址：× ×省× ×市× ×路× ×号（邮政编码：000000）</w:t>
      </w:r>
    </w:p>
    <w:p w14:paraId="153FC774">
      <w:pPr>
        <w:pStyle w:val="19"/>
        <w:spacing w:before="0" w:beforeAutospacing="0" w:after="0" w:afterAutospacing="0" w:line="600" w:lineRule="exact"/>
        <w:ind w:right="23"/>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联系电话：000-00000000</w:t>
      </w:r>
    </w:p>
    <w:p w14:paraId="0790E04D">
      <w:pPr>
        <w:pStyle w:val="19"/>
        <w:spacing w:before="0" w:beforeAutospacing="0" w:after="0" w:afterAutospacing="0" w:line="600" w:lineRule="exact"/>
        <w:ind w:firstLine="640"/>
        <w:jc w:val="cente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t>×××司法鉴定中心（所）</w:t>
      </w:r>
    </w:p>
    <w:p w14:paraId="30B31F5D">
      <w:pPr>
        <w:pStyle w:val="19"/>
        <w:spacing w:before="0" w:beforeAutospacing="0" w:after="0" w:afterAutospacing="0" w:line="600" w:lineRule="exact"/>
        <w:ind w:firstLine="640"/>
        <w:jc w:val="cente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t>司法鉴定意见书</w:t>
      </w:r>
    </w:p>
    <w:p w14:paraId="0EE2884D">
      <w:pPr>
        <w:pStyle w:val="19"/>
        <w:spacing w:before="0" w:beforeAutospacing="0" w:after="0" w:afterAutospacing="0" w:line="600" w:lineRule="exact"/>
        <w:ind w:firstLine="2240" w:firstLineChars="7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          编号：      （司法鉴定专用章）</w:t>
      </w:r>
    </w:p>
    <w:p w14:paraId="426AB74E">
      <w:pPr>
        <w:pStyle w:val="19"/>
        <w:spacing w:before="0" w:beforeAutospacing="0" w:after="0" w:afterAutospacing="0" w:line="600" w:lineRule="exact"/>
        <w:ind w:firstLine="2240" w:firstLineChars="700"/>
        <w:rPr>
          <w:rFonts w:ascii="Times New Roman" w:hAnsi="Times New Roman" w:eastAsia="仿宋_GB2312" w:cs="Times New Roman"/>
          <w:color w:val="000000" w:themeColor="text1"/>
          <w:sz w:val="32"/>
          <w:szCs w:val="32"/>
          <w14:textFill>
            <w14:solidFill>
              <w14:schemeClr w14:val="tx1"/>
            </w14:solidFill>
          </w14:textFill>
        </w:rPr>
      </w:pPr>
    </w:p>
    <w:p w14:paraId="7A014221">
      <w:pPr>
        <w:pStyle w:val="19"/>
        <w:numPr>
          <w:ilvl w:val="0"/>
          <w:numId w:val="5"/>
        </w:numPr>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基本情况</w:t>
      </w:r>
    </w:p>
    <w:p w14:paraId="04893D4D">
      <w:pPr>
        <w:pStyle w:val="19"/>
        <w:spacing w:before="0" w:beforeAutospacing="0" w:after="0" w:afterAutospacing="0" w:line="600" w:lineRule="exact"/>
        <w:ind w:left="960"/>
        <w:rPr>
          <w:rFonts w:ascii="Times New Roman" w:hAnsi="Times New Roman" w:eastAsia="仿宋_GB2312" w:cs="Times New Roman"/>
          <w:color w:val="000000" w:themeColor="text1"/>
          <w:sz w:val="32"/>
          <w:szCs w:val="32"/>
          <w14:textFill>
            <w14:solidFill>
              <w14:schemeClr w14:val="tx1"/>
            </w14:solidFill>
          </w14:textFill>
        </w:rPr>
      </w:pPr>
    </w:p>
    <w:p w14:paraId="55F45BCD">
      <w:pPr>
        <w:pStyle w:val="19"/>
        <w:numPr>
          <w:ilvl w:val="0"/>
          <w:numId w:val="5"/>
        </w:numPr>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基本案情</w:t>
      </w:r>
    </w:p>
    <w:p w14:paraId="260755A6">
      <w:pPr>
        <w:pStyle w:val="19"/>
        <w:spacing w:before="0" w:beforeAutospacing="0" w:after="0" w:afterAutospacing="0" w:line="600" w:lineRule="exact"/>
        <w:ind w:left="960"/>
        <w:rPr>
          <w:rFonts w:ascii="Times New Roman" w:hAnsi="Times New Roman" w:eastAsia="仿宋_GB2312" w:cs="Times New Roman"/>
          <w:color w:val="000000" w:themeColor="text1"/>
          <w:sz w:val="32"/>
          <w:szCs w:val="32"/>
          <w14:textFill>
            <w14:solidFill>
              <w14:schemeClr w14:val="tx1"/>
            </w14:solidFill>
          </w14:textFill>
        </w:rPr>
      </w:pPr>
    </w:p>
    <w:p w14:paraId="343628E4">
      <w:pPr>
        <w:pStyle w:val="19"/>
        <w:numPr>
          <w:ilvl w:val="0"/>
          <w:numId w:val="5"/>
        </w:numPr>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资料摘要</w:t>
      </w:r>
    </w:p>
    <w:p w14:paraId="6E3AE8A2">
      <w:pPr>
        <w:pStyle w:val="19"/>
        <w:spacing w:before="0" w:beforeAutospacing="0" w:after="0" w:afterAutospacing="0" w:line="600" w:lineRule="exact"/>
        <w:ind w:left="960"/>
        <w:rPr>
          <w:rFonts w:ascii="Times New Roman" w:hAnsi="Times New Roman" w:eastAsia="仿宋_GB2312" w:cs="Times New Roman"/>
          <w:color w:val="000000" w:themeColor="text1"/>
          <w:sz w:val="32"/>
          <w:szCs w:val="32"/>
          <w14:textFill>
            <w14:solidFill>
              <w14:schemeClr w14:val="tx1"/>
            </w14:solidFill>
          </w14:textFill>
        </w:rPr>
      </w:pPr>
    </w:p>
    <w:p w14:paraId="57D6FC74">
      <w:pPr>
        <w:pStyle w:val="19"/>
        <w:numPr>
          <w:ilvl w:val="0"/>
          <w:numId w:val="5"/>
        </w:numPr>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鉴定过程</w:t>
      </w:r>
    </w:p>
    <w:p w14:paraId="3ED6524F">
      <w:pPr>
        <w:pStyle w:val="19"/>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p>
    <w:p w14:paraId="561C3AC9">
      <w:pPr>
        <w:pStyle w:val="19"/>
        <w:numPr>
          <w:ilvl w:val="0"/>
          <w:numId w:val="5"/>
        </w:numPr>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分析说明</w:t>
      </w:r>
    </w:p>
    <w:p w14:paraId="3DF55FAF">
      <w:pPr>
        <w:pStyle w:val="19"/>
        <w:spacing w:before="0" w:beforeAutospacing="0" w:after="0" w:afterAutospacing="0" w:line="600" w:lineRule="exact"/>
        <w:ind w:left="960"/>
        <w:rPr>
          <w:rFonts w:ascii="Times New Roman" w:hAnsi="Times New Roman" w:eastAsia="仿宋_GB2312" w:cs="Times New Roman"/>
          <w:color w:val="000000" w:themeColor="text1"/>
          <w:sz w:val="32"/>
          <w:szCs w:val="32"/>
          <w14:textFill>
            <w14:solidFill>
              <w14:schemeClr w14:val="tx1"/>
            </w14:solidFill>
          </w14:textFill>
        </w:rPr>
      </w:pPr>
    </w:p>
    <w:p w14:paraId="451258FD">
      <w:pPr>
        <w:pStyle w:val="19"/>
        <w:numPr>
          <w:ilvl w:val="0"/>
          <w:numId w:val="5"/>
        </w:numPr>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鉴定意见</w:t>
      </w:r>
    </w:p>
    <w:p w14:paraId="6E5B7FE9">
      <w:pPr>
        <w:pStyle w:val="18"/>
        <w:spacing w:line="600" w:lineRule="exact"/>
        <w:ind w:firstLine="640"/>
        <w:rPr>
          <w:rFonts w:eastAsia="仿宋_GB2312"/>
          <w:color w:val="000000" w:themeColor="text1"/>
          <w:sz w:val="32"/>
          <w:szCs w:val="32"/>
          <w14:textFill>
            <w14:solidFill>
              <w14:schemeClr w14:val="tx1"/>
            </w14:solidFill>
          </w14:textFill>
        </w:rPr>
      </w:pPr>
    </w:p>
    <w:p w14:paraId="485D3669">
      <w:pPr>
        <w:pStyle w:val="19"/>
        <w:numPr>
          <w:ilvl w:val="0"/>
          <w:numId w:val="5"/>
        </w:numPr>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附件</w:t>
      </w:r>
    </w:p>
    <w:p w14:paraId="2A4FEB5C">
      <w:pPr>
        <w:pStyle w:val="19"/>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p>
    <w:p w14:paraId="0B4C8596">
      <w:pPr>
        <w:pStyle w:val="19"/>
        <w:spacing w:before="0" w:beforeAutospacing="0" w:after="0" w:afterAutospacing="0" w:line="600" w:lineRule="exact"/>
        <w:ind w:right="23"/>
        <w:jc w:val="righ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司法鉴定人签名（打印文本和亲笔签名）及《司鉴定人执业证》证号（司法鉴定专用章）</w:t>
      </w:r>
    </w:p>
    <w:p w14:paraId="21481A51">
      <w:pPr>
        <w:pStyle w:val="19"/>
        <w:spacing w:before="0" w:beforeAutospacing="0" w:after="0" w:afterAutospacing="0" w:line="600" w:lineRule="exact"/>
        <w:ind w:right="84"/>
        <w:jc w:val="righ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×年×月×日</w:t>
      </w:r>
    </w:p>
    <w:p w14:paraId="5B1CD341">
      <w:pPr>
        <w:pStyle w:val="19"/>
        <w:spacing w:before="0" w:beforeAutospacing="0" w:after="0" w:afterAutospacing="0" w:line="600" w:lineRule="exact"/>
        <w:ind w:right="23"/>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                                                                     </w:t>
      </w:r>
    </w:p>
    <w:p w14:paraId="72ADE3C7">
      <w:pPr>
        <w:pStyle w:val="19"/>
        <w:spacing w:before="0" w:beforeAutospacing="0" w:after="0" w:afterAutospacing="0" w:line="600" w:lineRule="exact"/>
        <w:ind w:right="23" w:firstLine="420"/>
        <w:jc w:val="righ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共    页第    页</w:t>
      </w:r>
    </w:p>
    <w:p w14:paraId="0809D9C6">
      <w:pPr>
        <w:pStyle w:val="19"/>
        <w:spacing w:before="0" w:beforeAutospacing="0" w:after="0" w:afterAutospacing="0" w:line="600" w:lineRule="exac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注：</w:t>
      </w:r>
    </w:p>
    <w:p w14:paraId="183DC2FA">
      <w:pPr>
        <w:pStyle w:val="18"/>
        <w:numPr>
          <w:ilvl w:val="0"/>
          <w:numId w:val="6"/>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本司法鉴定意见书文书格式包含了司法鉴定意见书的基本内容，各省级司法行政机关或司法鉴定协会可以根据不同专业的特点制定具体的格式，司法鉴定机构也可以根据实际情况作合理增减。</w:t>
      </w:r>
    </w:p>
    <w:p w14:paraId="1E399CE0">
      <w:pPr>
        <w:pStyle w:val="18"/>
        <w:numPr>
          <w:ilvl w:val="0"/>
          <w:numId w:val="6"/>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关于“基本情况”，应当简要说明委托人、委托事项、受理日期、鉴定材料等情况。</w:t>
      </w:r>
    </w:p>
    <w:p w14:paraId="40012C62">
      <w:pPr>
        <w:pStyle w:val="18"/>
        <w:numPr>
          <w:ilvl w:val="0"/>
          <w:numId w:val="6"/>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关于“资料摘要”，应当摘录与鉴定事项有关的鉴定资料，如法医鉴定的病史摘要等。</w:t>
      </w:r>
    </w:p>
    <w:p w14:paraId="6646545B">
      <w:pPr>
        <w:pStyle w:val="18"/>
        <w:numPr>
          <w:ilvl w:val="0"/>
          <w:numId w:val="6"/>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关于“鉴定过程”，应当客观、详实、有条理地描述鉴定活动发生的过程，包括人员、时间、地点、内容、方法，鉴定材料的选取、使用，采用的技术标准、技术规范或者技术方法，检查、检验、检测所使用的仪器设备、方法和主要结果等。</w:t>
      </w:r>
    </w:p>
    <w:p w14:paraId="017AF20C">
      <w:pPr>
        <w:pStyle w:val="18"/>
        <w:numPr>
          <w:ilvl w:val="0"/>
          <w:numId w:val="6"/>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关于“分析说明”，应当详细阐明鉴定人根据有关科学理论知识，通过对鉴定材料，检查、检验、检测结果，鉴定标准，专家意见等进行鉴别、判断、综合分析、逻辑推理，得出鉴定意见的过程。要求有良好的科学性、逻辑性。</w:t>
      </w:r>
    </w:p>
    <w:p w14:paraId="65E60575">
      <w:pPr>
        <w:pStyle w:val="18"/>
        <w:numPr>
          <w:ilvl w:val="0"/>
          <w:numId w:val="6"/>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意见书各页之间应当加盖司法鉴定专用章红印，作为骑缝章。司法鉴定专用章制作规格为：直径4厘米，中央刊五角星，五角星上方刊司法鉴定机构名称，自左向右呈环行；五角星下方刊司法鉴定专用章字样，自左向右横排。印文中的汉字应当使用国务院公布的简化字，字体为宋体。民族自治地区司法鉴定机构的司法鉴定专用章印文应当并列刊汉字和当地通用的少数民族文字。司法鉴定机构的司法鉴定专用章应当经登记管理机关备案后启用。</w:t>
      </w:r>
    </w:p>
    <w:p w14:paraId="614A5026">
      <w:pPr>
        <w:pStyle w:val="18"/>
        <w:numPr>
          <w:ilvl w:val="0"/>
          <w:numId w:val="6"/>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司法鉴定意见书应使用A4纸，文内字体为4号仿宋，两端对齐，段首空两格，行间距一般为1.5倍。</w:t>
      </w:r>
    </w:p>
    <w:p w14:paraId="6FF5ABD3">
      <w:pPr>
        <w:spacing w:line="600" w:lineRule="exact"/>
        <w:rPr>
          <w:rFonts w:eastAsia="仿宋_GB2312"/>
          <w:color w:val="000000" w:themeColor="text1"/>
          <w:sz w:val="32"/>
          <w:szCs w:val="32"/>
          <w14:textFill>
            <w14:solidFill>
              <w14:schemeClr w14:val="tx1"/>
            </w14:solidFill>
          </w14:textFill>
        </w:rPr>
      </w:pPr>
    </w:p>
    <w:p w14:paraId="1304868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文书3</w:t>
      </w:r>
    </w:p>
    <w:p w14:paraId="2C7722D5">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×××司法鉴定中心（所）</w:t>
      </w:r>
    </w:p>
    <w:p w14:paraId="671D360C">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延长鉴定时限告知书</w:t>
      </w:r>
    </w:p>
    <w:p w14:paraId="209F6195">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（编号）               </w:t>
      </w:r>
    </w:p>
    <w:p w14:paraId="1497172A">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×××（委托人）：</w:t>
      </w:r>
    </w:p>
    <w:p w14:paraId="3F47B436">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贵单位委托我中心（所）的            鉴定一案，我中心（所）已受理（编号：            ）并开展了相关鉴定工作，现由于××××××××（原因）无法在规定的时限内完成该鉴定，根据《司法鉴定程序通则》第二十八条的规定，经我中心（所）负责人批准，需延长鉴定时限         日，至×年×月×日。</w:t>
      </w:r>
    </w:p>
    <w:p w14:paraId="742406C7">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联系人：×××；联系电话：×××。</w:t>
      </w:r>
    </w:p>
    <w:p w14:paraId="4012A42B">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特此告知。</w:t>
      </w:r>
    </w:p>
    <w:p w14:paraId="47F9A4FA">
      <w:pPr>
        <w:spacing w:line="600" w:lineRule="exact"/>
        <w:rPr>
          <w:rFonts w:eastAsia="仿宋_GB2312"/>
          <w:color w:val="000000" w:themeColor="text1"/>
          <w:sz w:val="32"/>
          <w:szCs w:val="32"/>
          <w14:textFill>
            <w14:solidFill>
              <w14:schemeClr w14:val="tx1"/>
            </w14:solidFill>
          </w14:textFill>
        </w:rPr>
      </w:pPr>
    </w:p>
    <w:p w14:paraId="5BFF1719">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×××司法鉴定中心（所）（公章）</w:t>
      </w:r>
    </w:p>
    <w:p w14:paraId="6337C453">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×年×月×日</w:t>
      </w:r>
    </w:p>
    <w:p w14:paraId="5D559D3B">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文书4</w:t>
      </w:r>
    </w:p>
    <w:p w14:paraId="7E5CE2BA">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 </w:t>
      </w:r>
    </w:p>
    <w:p w14:paraId="4E55AE40">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×××司法鉴定中心（所）</w:t>
      </w:r>
    </w:p>
    <w:p w14:paraId="2833FD98">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终止鉴定告知书</w:t>
      </w:r>
    </w:p>
    <w:p w14:paraId="3E7F2CFD">
      <w:pPr>
        <w:spacing w:line="600" w:lineRule="exact"/>
        <w:jc w:val="center"/>
        <w:rPr>
          <w:rFonts w:eastAsia="仿宋_GB2312"/>
          <w:color w:val="000000" w:themeColor="text1"/>
          <w:sz w:val="32"/>
          <w:szCs w:val="32"/>
          <w14:textFill>
            <w14:solidFill>
              <w14:schemeClr w14:val="tx1"/>
            </w14:solidFill>
          </w14:textFill>
        </w:rPr>
      </w:pPr>
    </w:p>
    <w:p w14:paraId="1E7EB1FC">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（编号）               </w:t>
      </w:r>
    </w:p>
    <w:p w14:paraId="6D88F0CD">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×××（委托人）：</w:t>
      </w:r>
    </w:p>
    <w:p w14:paraId="19A5AFF0">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贵单位委托我中心（所）的            鉴定一案，（编号：            ）， 现因××××××××（原因）致使鉴定工作无法继续进行。</w:t>
      </w:r>
    </w:p>
    <w:p w14:paraId="3BB86F68">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根据《司法鉴定程序通则》第二十九条第（×）款“……（引原文）”之规定，我鉴定中心（所）决定终止此次鉴定工作。</w:t>
      </w:r>
    </w:p>
    <w:p w14:paraId="35EF9FF8">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请于×年×月×日前到我鉴定中心（所）办理退费、退还鉴定材料等手续。</w:t>
      </w:r>
    </w:p>
    <w:p w14:paraId="29B3C5A2">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联系人：×××；联系电话：×××。</w:t>
      </w:r>
    </w:p>
    <w:p w14:paraId="71F9AA27">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特此告知。</w:t>
      </w:r>
    </w:p>
    <w:p w14:paraId="5B269379">
      <w:pPr>
        <w:spacing w:line="600" w:lineRule="exact"/>
        <w:ind w:firstLine="800" w:firstLineChars="250"/>
        <w:rPr>
          <w:rFonts w:eastAsia="仿宋_GB2312"/>
          <w:color w:val="000000" w:themeColor="text1"/>
          <w:sz w:val="32"/>
          <w:szCs w:val="32"/>
          <w14:textFill>
            <w14:solidFill>
              <w14:schemeClr w14:val="tx1"/>
            </w14:solidFill>
          </w14:textFill>
        </w:rPr>
      </w:pPr>
    </w:p>
    <w:p w14:paraId="0F29D68F">
      <w:pPr>
        <w:spacing w:line="600" w:lineRule="exact"/>
        <w:ind w:firstLine="4000" w:firstLineChars="1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××××司法鉴定中心（所）（公章）</w:t>
      </w:r>
    </w:p>
    <w:p w14:paraId="0A037CDF">
      <w:pPr>
        <w:spacing w:line="600" w:lineRule="exact"/>
        <w:ind w:firstLine="5280" w:firstLineChars="16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×年×月×日</w:t>
      </w:r>
    </w:p>
    <w:p w14:paraId="79E7F09A">
      <w:pPr>
        <w:spacing w:line="600" w:lineRule="exact"/>
        <w:rPr>
          <w:rFonts w:eastAsia="仿宋_GB2312"/>
          <w:color w:val="000000" w:themeColor="text1"/>
          <w:sz w:val="32"/>
          <w:szCs w:val="32"/>
          <w14:textFill>
            <w14:solidFill>
              <w14:schemeClr w14:val="tx1"/>
            </w14:solidFill>
          </w14:textFill>
        </w:rPr>
      </w:pPr>
    </w:p>
    <w:p w14:paraId="3F3912F4">
      <w:pPr>
        <w:spacing w:line="600" w:lineRule="exact"/>
        <w:rPr>
          <w:rFonts w:eastAsia="仿宋_GB2312"/>
          <w:color w:val="000000" w:themeColor="text1"/>
          <w:sz w:val="32"/>
          <w:szCs w:val="32"/>
          <w14:textFill>
            <w14:solidFill>
              <w14:schemeClr w14:val="tx1"/>
            </w14:solidFill>
          </w14:textFill>
        </w:rPr>
      </w:pPr>
    </w:p>
    <w:p w14:paraId="7C8DA6FC">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文书5 </w:t>
      </w:r>
    </w:p>
    <w:p w14:paraId="742BC3E2">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××××司法鉴定中心（所）</w:t>
      </w:r>
    </w:p>
    <w:p w14:paraId="08BA28CF">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司法鉴定复核意见</w:t>
      </w:r>
    </w:p>
    <w:p w14:paraId="4D66841C">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（编号）               </w:t>
      </w:r>
    </w:p>
    <w:p w14:paraId="202F8D85">
      <w:pPr>
        <w:pStyle w:val="18"/>
        <w:numPr>
          <w:ilvl w:val="0"/>
          <w:numId w:val="7"/>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基本情况：</w:t>
      </w:r>
    </w:p>
    <w:p w14:paraId="69412F94">
      <w:pPr>
        <w:pStyle w:val="18"/>
        <w:numPr>
          <w:ilvl w:val="0"/>
          <w:numId w:val="8"/>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司法鉴定案件编号：</w:t>
      </w:r>
    </w:p>
    <w:p w14:paraId="1B649DF8">
      <w:pPr>
        <w:pStyle w:val="18"/>
        <w:numPr>
          <w:ilvl w:val="0"/>
          <w:numId w:val="8"/>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司法鉴定人：</w:t>
      </w:r>
    </w:p>
    <w:p w14:paraId="168C0889">
      <w:pPr>
        <w:pStyle w:val="18"/>
        <w:numPr>
          <w:ilvl w:val="0"/>
          <w:numId w:val="8"/>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司法鉴定意见：</w:t>
      </w:r>
    </w:p>
    <w:p w14:paraId="629C1F9A">
      <w:pPr>
        <w:pStyle w:val="18"/>
        <w:numPr>
          <w:ilvl w:val="0"/>
          <w:numId w:val="7"/>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复核意见：</w:t>
      </w:r>
    </w:p>
    <w:p w14:paraId="3A8503DC">
      <w:pPr>
        <w:pStyle w:val="18"/>
        <w:numPr>
          <w:ilvl w:val="0"/>
          <w:numId w:val="9"/>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关于鉴定程序：</w:t>
      </w:r>
    </w:p>
    <w:p w14:paraId="0ADBEA7E">
      <w:pPr>
        <w:pStyle w:val="18"/>
        <w:numPr>
          <w:ilvl w:val="0"/>
          <w:numId w:val="9"/>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关于鉴定意见：</w:t>
      </w:r>
    </w:p>
    <w:p w14:paraId="22DB5F91">
      <w:pPr>
        <w:spacing w:line="600" w:lineRule="exact"/>
        <w:rPr>
          <w:rFonts w:eastAsia="仿宋_GB2312"/>
          <w:color w:val="000000" w:themeColor="text1"/>
          <w:sz w:val="32"/>
          <w:szCs w:val="32"/>
          <w14:textFill>
            <w14:solidFill>
              <w14:schemeClr w14:val="tx1"/>
            </w14:solidFill>
          </w14:textFill>
        </w:rPr>
      </w:pPr>
    </w:p>
    <w:p w14:paraId="6E964CE3">
      <w:pPr>
        <w:spacing w:line="600" w:lineRule="exact"/>
        <w:rPr>
          <w:rFonts w:eastAsia="仿宋_GB2312"/>
          <w:color w:val="000000" w:themeColor="text1"/>
          <w:sz w:val="32"/>
          <w:szCs w:val="32"/>
          <w14:textFill>
            <w14:solidFill>
              <w14:schemeClr w14:val="tx1"/>
            </w14:solidFill>
          </w14:textFill>
        </w:rPr>
      </w:pPr>
    </w:p>
    <w:p w14:paraId="31A15F11">
      <w:pPr>
        <w:spacing w:line="600" w:lineRule="exact"/>
        <w:ind w:firstLine="5120" w:firstLineChars="1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复核人签名：</w:t>
      </w:r>
    </w:p>
    <w:p w14:paraId="7A1E594C">
      <w:pPr>
        <w:spacing w:line="600" w:lineRule="exact"/>
        <w:ind w:firstLine="5120" w:firstLineChars="16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日期：×年×月×日</w:t>
      </w:r>
    </w:p>
    <w:p w14:paraId="77F6BC2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文书6</w:t>
      </w:r>
    </w:p>
    <w:p w14:paraId="22E2A162">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×××司法鉴定中心（所）</w:t>
      </w:r>
    </w:p>
    <w:p w14:paraId="1972FF02">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司法鉴定意见补正书</w:t>
      </w:r>
    </w:p>
    <w:p w14:paraId="0BD24237">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 xml:space="preserve">（编号）               </w:t>
      </w:r>
    </w:p>
    <w:p w14:paraId="69299167">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×××（委托人）：</w:t>
      </w:r>
    </w:p>
    <w:p w14:paraId="5C39B504">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根据贵单位委托，我中心（所）已完成              鉴定并出具了司法鉴定意见书（编号：              ）。我中心（所）现发现该司法鉴定意见书存在以下不影响鉴定意见原意的瑕疵性问题，现予以补正：</w:t>
      </w:r>
    </w:p>
    <w:p w14:paraId="25C392C0">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1.（需补正的具体位置、补正理由及补正结果）</w:t>
      </w:r>
    </w:p>
    <w:p w14:paraId="7059CB36">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2.（需补正的具体位置、补正理由及补正结果）</w:t>
      </w:r>
    </w:p>
    <w:p w14:paraId="5F9E6DC4">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3.（需补正的具体位置、补正理由及补正结果）</w:t>
      </w:r>
    </w:p>
    <w:p w14:paraId="3D8448FB">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w:t>
      </w:r>
    </w:p>
    <w:p w14:paraId="2D4E80BC">
      <w:pPr>
        <w:spacing w:line="600" w:lineRule="exact"/>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附件：（如补正后的图像、谱图、表格等）</w:t>
      </w:r>
    </w:p>
    <w:p w14:paraId="5CA18C01">
      <w:pPr>
        <w:spacing w:line="600" w:lineRule="exact"/>
        <w:ind w:firstLine="800" w:firstLineChars="250"/>
        <w:rPr>
          <w:rFonts w:eastAsia="仿宋_GB2312"/>
          <w:color w:val="000000" w:themeColor="text1"/>
          <w:sz w:val="32"/>
          <w:szCs w:val="32"/>
          <w14:textFill>
            <w14:solidFill>
              <w14:schemeClr w14:val="tx1"/>
            </w14:solidFill>
          </w14:textFill>
        </w:rPr>
      </w:pPr>
    </w:p>
    <w:p w14:paraId="0E107B0F">
      <w:pPr>
        <w:spacing w:line="600" w:lineRule="exact"/>
        <w:rPr>
          <w:rFonts w:eastAsia="仿宋_GB2312"/>
          <w:color w:val="000000" w:themeColor="text1"/>
          <w:sz w:val="32"/>
          <w:szCs w:val="32"/>
          <w14:textFill>
            <w14:solidFill>
              <w14:schemeClr w14:val="tx1"/>
            </w14:solidFill>
          </w14:textFill>
        </w:rPr>
      </w:pPr>
    </w:p>
    <w:p w14:paraId="0BC27C37">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司法鉴定人签名（打印文本和亲笔签名）及《司鉴定人执业证》证号</w:t>
      </w:r>
    </w:p>
    <w:p w14:paraId="39D106C4">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×××司法鉴定中心（所）（司法鉴定专用章）</w:t>
      </w:r>
    </w:p>
    <w:p w14:paraId="5A98188F">
      <w:pPr>
        <w:spacing w:line="600" w:lineRule="exact"/>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×年×月×日</w:t>
      </w:r>
    </w:p>
    <w:p w14:paraId="3A295744">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文书7</w:t>
      </w:r>
    </w:p>
    <w:p w14:paraId="29237148">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司法鉴定告知书</w:t>
      </w:r>
    </w:p>
    <w:p w14:paraId="6AD40C19">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委托人委托司法鉴定，应提供真实、完整、充分、符合鉴定要求的鉴定材料，并提供案件有关情况。因委托人或当事人提供虚假信息、隐瞒真实情况或提供不实材料产生的不良后果，司法鉴定机构和司法鉴定人概不负责。</w:t>
      </w:r>
    </w:p>
    <w:p w14:paraId="3C2951D3">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二、司法鉴定机构和司法鉴定人按照客观、独立、公正、科学的原则进行鉴定，委托人、当事人不得要求或暗示司法鉴定机构或司法鉴定人按其意图或者特定目的提供鉴定意见。</w:t>
      </w:r>
    </w:p>
    <w:p w14:paraId="3307B438">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三、由于受到鉴定材料的限制以及其他客观条件的制约，司法鉴定机构和司法鉴定人有时无法得出明确的鉴定意见。</w:t>
      </w:r>
    </w:p>
    <w:p w14:paraId="49ED7948">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四、因鉴定工作的需要，可能会耗尽鉴定材料或者造成不可逆的损坏。</w:t>
      </w:r>
    </w:p>
    <w:p w14:paraId="10986598">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五、如果存在涉及鉴定活动的民族习俗等有关禁忌，请在鉴定工作开始前告知司法鉴定人。</w:t>
      </w:r>
    </w:p>
    <w:p w14:paraId="3F052DB3">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六、因鉴定工作的需要，有下列情形的，需要委托人或者当事人近亲属、监护人到场见证并签名。现场见证时，不得影响鉴定工作的独立性，不得干扰鉴定工作正常开展。未经司法鉴定机构和司法鉴定人同意，不得拍照、摄像或者录音。</w:t>
      </w:r>
    </w:p>
    <w:p w14:paraId="254AE6D2">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1.需要对无民事行为能力人或者限制民事行为能力人进行身体检查</w:t>
      </w:r>
    </w:p>
    <w:p w14:paraId="2D8D2AF3">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2.需要对被鉴定人进行法医精神病鉴定</w:t>
      </w:r>
    </w:p>
    <w:p w14:paraId="40115C3E">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3.需要到现场提取鉴定材料</w:t>
      </w:r>
    </w:p>
    <w:p w14:paraId="23AF3850">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4.需要进行尸体解剖</w:t>
      </w:r>
    </w:p>
    <w:p w14:paraId="1F5DDE88">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七、因鉴定工作的需要，委托人或者当事人获悉国家秘密、商业秘密或者个人隐私的，应当保密。</w:t>
      </w:r>
    </w:p>
    <w:p w14:paraId="42C5D1D9">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八、鉴定意见属于专业意见，是否成为定案根据，由办案机关经审查判断后作出决定，司法鉴定机构和司法鉴定人无权干涉。</w:t>
      </w:r>
    </w:p>
    <w:p w14:paraId="7BF7FF6E">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九、当事人对鉴定意见有异议，应当通过庭审质证或者申请重新鉴定、补充鉴定等方式解决。</w:t>
      </w:r>
    </w:p>
    <w:p w14:paraId="307BA62E">
      <w:pPr>
        <w:spacing w:line="600" w:lineRule="exact"/>
        <w:ind w:firstLine="646"/>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十、有下列情形的，司法鉴定机构可以终止鉴定工作：</w:t>
      </w:r>
    </w:p>
    <w:p w14:paraId="17B575A5">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发现鉴定材料不真实、不完整、不充分或者取得方式不合法的；</w:t>
      </w:r>
    </w:p>
    <w:p w14:paraId="507B09E9">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鉴定用途不合法或者违背社会公德的；</w:t>
      </w:r>
    </w:p>
    <w:p w14:paraId="19E8EB1B">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鉴定要求不符合司法鉴定执业规则或者相关鉴定技术规范的；</w:t>
      </w:r>
    </w:p>
    <w:p w14:paraId="25267A99">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鉴定要求超出本机构技术条件或者鉴定能力的；</w:t>
      </w:r>
    </w:p>
    <w:p w14:paraId="11D05AF1">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委托人就同一鉴定事项同时委托其他司法鉴定机构进行鉴定的；</w:t>
      </w:r>
    </w:p>
    <w:p w14:paraId="49B7ACB4">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鉴定材料发生耗损，委托人不能补充提供的；</w:t>
      </w:r>
    </w:p>
    <w:p w14:paraId="1C218494">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委托人拒不履行司法鉴定委托书规定的义务、被鉴定人拒不配合或者鉴定活动受到严重干扰，致使鉴定无法继续进行的；</w:t>
      </w:r>
    </w:p>
    <w:p w14:paraId="5B4C787D">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委托人主动撤销鉴定委托，或者委托人、诉讼当事人拒绝支付鉴定费用的；</w:t>
      </w:r>
    </w:p>
    <w:p w14:paraId="1B4B9242">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因不可抗力致使鉴定无法继续进行的；</w:t>
      </w:r>
    </w:p>
    <w:p w14:paraId="51645006">
      <w:pPr>
        <w:pStyle w:val="18"/>
        <w:numPr>
          <w:ilvl w:val="0"/>
          <w:numId w:val="10"/>
        </w:numPr>
        <w:spacing w:line="600" w:lineRule="exact"/>
        <w:ind w:firstLineChars="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其他不符合法律、法规、规章规定，需要终止鉴定的情形。</w:t>
      </w:r>
    </w:p>
    <w:p w14:paraId="74BE0628">
      <w:pPr>
        <w:pStyle w:val="18"/>
        <w:spacing w:line="600" w:lineRule="exact"/>
        <w:ind w:firstLine="0" w:firstLineChars="0"/>
        <w:rPr>
          <w:rFonts w:eastAsia="仿宋_GB2312"/>
          <w:color w:val="000000" w:themeColor="text1"/>
          <w:sz w:val="32"/>
          <w:szCs w:val="32"/>
          <w14:textFill>
            <w14:solidFill>
              <w14:schemeClr w14:val="tx1"/>
            </w14:solidFill>
          </w14:textFill>
        </w:rPr>
      </w:pPr>
    </w:p>
    <w:p w14:paraId="29AFE81D">
      <w:pPr>
        <w:spacing w:line="600" w:lineRule="exact"/>
        <w:ind w:right="960" w:firstLine="646"/>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被告知人签名：</w:t>
      </w:r>
    </w:p>
    <w:p w14:paraId="1C47494F">
      <w:pPr>
        <w:spacing w:line="600" w:lineRule="exact"/>
        <w:ind w:right="240" w:firstLine="646"/>
        <w:jc w:val="right"/>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日期： ×年×月×日</w:t>
      </w:r>
    </w:p>
    <w:p w14:paraId="438FE48A">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最高人民法院关于民事诉讼</w:t>
      </w:r>
    </w:p>
    <w:p w14:paraId="32A381C5">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证据的若干规定</w:t>
      </w:r>
    </w:p>
    <w:p w14:paraId="4F2B15D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（2001年12月6日最高人民法院审判委员会第1201次会议通过，根据2019年10月14日最高人民法院审判委员会第1777次会议《关于修改〈关于民事诉讼证据的若干规定〉的决定》修正）</w:t>
      </w:r>
    </w:p>
    <w:p w14:paraId="7BD3FF93">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为保证人民法院正确认定案件事实，公正、及时审理民事案件，保障和便利当事人依法行使诉讼权利，根据《中华人民共和国民事诉讼法》（以下简称民事诉讼法）等有关法律的规定，结合民事审判经验和实际情况，制定本规定。</w:t>
      </w:r>
    </w:p>
    <w:p w14:paraId="36C80DE2">
      <w:pPr>
        <w:pStyle w:val="10"/>
        <w:shd w:val="clear" w:color="auto" w:fill="FFFFFF"/>
        <w:spacing w:before="0" w:beforeAutospacing="0" w:after="0" w:afterAutospacing="0" w:line="600" w:lineRule="exact"/>
        <w:ind w:firstLine="2880" w:firstLineChars="9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一、当事人举证</w:t>
      </w:r>
    </w:p>
    <w:p w14:paraId="37EA65C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第一条 原告向人民法院起诉或者被告提出反诉，应当提供符合起诉条件的相应的证据。</w:t>
      </w:r>
    </w:p>
    <w:p w14:paraId="1D79F0C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第二条 人民法院应当向当事人说明举证的要求及法律后果，促使当事人在合理期限内积极、全面、正确、诚实地完成举证。</w:t>
      </w:r>
    </w:p>
    <w:p w14:paraId="1E5CEE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当事人因客观原因不能自行收集的证据，可申请人民法院调查收集。</w:t>
      </w:r>
    </w:p>
    <w:p w14:paraId="639137F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第三条 在诉讼过程中，一方当事人陈述的于己不利的事实，或者对于己不利的事实明确表示承认的，另一方当事人无需举证证明。</w:t>
      </w:r>
    </w:p>
    <w:p w14:paraId="2932C4E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在证据交换、询问、调查过程中，或者在起诉状、答辩状、代理词等书面材料中，当事人明确承认于己不利的事实的，适用前款规定。</w:t>
      </w:r>
    </w:p>
    <w:p w14:paraId="76DAE58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第四条 一方当事人对于另一方当事人主张的于己不利的事实既不承认也不否认，经审判人员说明并询问后，其仍然不明确表示肯定或者否定的，视为对该事实的承认。</w:t>
      </w:r>
    </w:p>
    <w:p w14:paraId="3141716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第五条 当事人委托诉讼代理人参加诉讼的，除授权委托书明确排除的事项外，诉讼代理人的自认视为当事人的自认。</w:t>
      </w:r>
    </w:p>
    <w:p w14:paraId="2D67EEF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当事人在场对诉讼代理人的自认明确否认的，不视为自认。</w:t>
      </w:r>
    </w:p>
    <w:p w14:paraId="42C9996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第六条 普通共同诉讼中，共同诉讼人中一人或者数人作出的自认，对作出自认的当事人发生效力。</w:t>
      </w:r>
    </w:p>
    <w:p w14:paraId="5BF78DA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必要共同诉讼中，共同诉讼人中一人或者数人作出自认而其他共同诉讼人予以否认的，不发生自认的效力。其他共同诉讼人既不承认也不否认，经审判人员说明并询问后仍然不明确表示意见的，视为全体共同诉讼人的自认。</w:t>
      </w:r>
    </w:p>
    <w:p w14:paraId="04274F5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第七条 一方当事人对于另一方当事人主张的于己不利的事实有所限制或者附加条件予以承认的，由人民法院综合案件情况决定是否构成自认。</w:t>
      </w:r>
    </w:p>
    <w:p w14:paraId="66F2664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第八条 《最高人民法院关于适用〈中华人民共和国民事诉讼法〉的解释》第九十六条第一款规定的事实，不适用有关自认的规定。</w:t>
      </w:r>
    </w:p>
    <w:p w14:paraId="50B2131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自认的事实与已经查明的事实不符的，人民法院不予确认。</w:t>
      </w:r>
    </w:p>
    <w:p w14:paraId="5DBDDD7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第九条 有下列情形之一，当事人在法庭辩论终结前撤销自认的，人民法院应当准许：</w:t>
      </w:r>
    </w:p>
    <w:p w14:paraId="5EC53E7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（一）经对方当事人同意的；</w:t>
      </w:r>
    </w:p>
    <w:p w14:paraId="297F166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（二）自认是在受胁迫或者重大误解情况下作出的。</w:t>
      </w:r>
    </w:p>
    <w:p w14:paraId="4C5EA5D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人民法院准许当事人撤销自认的，应当作出口头或者书面裁定。</w:t>
      </w:r>
    </w:p>
    <w:p w14:paraId="7F4591D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第十条 下列事实，当事人无须举证证明：</w:t>
      </w:r>
    </w:p>
    <w:p w14:paraId="01A9377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（一）自然规律以及定理、定律；</w:t>
      </w:r>
    </w:p>
    <w:p w14:paraId="618D424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（二）众所周知的事实；</w:t>
      </w:r>
    </w:p>
    <w:p w14:paraId="0D97A96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（三）根据法律规定推定的事实；</w:t>
      </w:r>
    </w:p>
    <w:p w14:paraId="5D79E6D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（四）根据已知的事实和日常生活经验法则推定出的另一事实；</w:t>
      </w:r>
    </w:p>
    <w:p w14:paraId="4FD3A9A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（五）已为仲裁机构的生效裁决所确认的事实；</w:t>
      </w:r>
    </w:p>
    <w:p w14:paraId="1E6FA3C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（六）已为人民法院发生法律效力的裁判所确认的基本事实；</w:t>
      </w:r>
    </w:p>
    <w:p w14:paraId="487A459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（七）已为有效公证文书所证明的事实。</w:t>
      </w:r>
    </w:p>
    <w:p w14:paraId="2288C02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前款第二项至第五项事实，当事人有相反证据足以反驳的除外；第六项、第七项事实，当事人有相反证据足以推翻的除外。</w:t>
      </w:r>
    </w:p>
    <w:p w14:paraId="72A5EB3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第十一条 当事人向人民法院提供证据，应当提供原件或者原物。如需自己保存证据原件、原物或者提供原件、原物确有困难的，可以提供经人民法院核对无异的复制件或者复制品。</w:t>
      </w:r>
    </w:p>
    <w:p w14:paraId="51195E9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第十二条 以动产作为证据的，应当将原物提交人民法院。原物不宜搬移或者不宜保存的，当事人可以提供复制品、影像资料或者其他替代品。</w:t>
      </w:r>
    </w:p>
    <w:p w14:paraId="5882BCF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人民法院在收到当事人提交的动产或者替代品后，应当及时通知双方当事人到人民法院或者保存现场查验。</w:t>
      </w:r>
    </w:p>
    <w:p w14:paraId="43B5D0A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第十三条 当事人以不动产作为证据的，应当向人民法院提供该不动产的影像资料。</w:t>
      </w:r>
    </w:p>
    <w:p w14:paraId="5A44645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人民法院认为有必要的，应当通知双方当事人到场进行查验。</w:t>
      </w:r>
    </w:p>
    <w:p w14:paraId="5BA299A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第十四条 电子数据包括下列信息、电子文件：</w:t>
      </w:r>
    </w:p>
    <w:p w14:paraId="0BE1EDA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（一）网页、博客、微博客等网络平台发布的信息；</w:t>
      </w:r>
    </w:p>
    <w:p w14:paraId="310B8AF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（二）手机短信、电子邮件、即时通信、通讯群组等网络应用服务的通信信息；</w:t>
      </w:r>
    </w:p>
    <w:p w14:paraId="270880D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（三）用户注册信息、身份认证信息、电子交易记录、通信记录、登录日志等信息；</w:t>
      </w:r>
    </w:p>
    <w:p w14:paraId="7C02B4F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（四）文档、图片、音频、视频、数字证书、计算机程序等电子文件；</w:t>
      </w:r>
    </w:p>
    <w:p w14:paraId="67B7FC9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（五）其他以数字化形式存储、处理、传输的能够证明案件事实的信息。</w:t>
      </w:r>
    </w:p>
    <w:p w14:paraId="227403E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第十五条 当事人以视听资料作为证据的，应当提供存储该视听资料的原始载体。</w:t>
      </w:r>
    </w:p>
    <w:p w14:paraId="5B96602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当事人以电子数据作为证据的，应当提供原件。电子数据的制作者制作的与原件一致的副本，或者直接来源于电子数据的打印件或其他可以显示、识别的输出介质，视为电子数据的原件。</w:t>
      </w:r>
    </w:p>
    <w:p w14:paraId="4BB612A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第十六条 当事人提供的公文书证系在中华人民共和国领域外形成的，该证据应当经所在国公证机关证明，或者履行中华人民共和国与该所在国订立的有关条约中规定的证明手续。</w:t>
      </w:r>
    </w:p>
    <w:p w14:paraId="1BE19CA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中华人民共和国领域外形成的涉及身份关系的证据，应当经所在国公证机关证明并经中华人民共和国驻该国使领馆认证，或者履行中华人民共和国与该所在国订立的有关条约中规定的证明手续。</w:t>
      </w:r>
    </w:p>
    <w:p w14:paraId="7A64EB2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当事人向人民法院提供的证据是在香港、澳门、台湾地区形成的，应当履行相关的证明手续。</w:t>
      </w:r>
    </w:p>
    <w:p w14:paraId="6340605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第十七条 当事人向人民法院提供外文书证或者外文说明资料，应当附有中文译本。</w:t>
      </w:r>
    </w:p>
    <w:p w14:paraId="36A68D9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第十八条 双方当事人无争议的事实符合《最高人民法院关于适用〈中华人民共和国民事诉讼法〉的解释》第九十六条第一款规定情形的，人民法院可以责令当事人提供有关证据。</w:t>
      </w:r>
    </w:p>
    <w:p w14:paraId="2AB9580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第十九条 当事人应当对其提交的证据材料逐一分类编号，对证据材料的来源、证明对象和内容作简要说明，签名盖章，注明提交日期，并依照对方当事人人数提出副本。</w:t>
      </w:r>
    </w:p>
    <w:p w14:paraId="74954FB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人民法院收到当事人提交的证据材料，应当出具收据，注明证据的名称、份数和页数以及收到的时间，由经办人员签名或者盖章。</w:t>
      </w:r>
    </w:p>
    <w:p w14:paraId="5C965563">
      <w:pPr>
        <w:pStyle w:val="10"/>
        <w:shd w:val="clear" w:color="auto" w:fill="FFFFFF"/>
        <w:spacing w:before="0" w:beforeAutospacing="0" w:after="0" w:afterAutospacing="0" w:line="600" w:lineRule="exact"/>
        <w:ind w:firstLine="1920" w:firstLineChars="6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二、证据的调查收集和保全</w:t>
      </w:r>
    </w:p>
    <w:p w14:paraId="6286C4E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第二十条 当事人及其诉讼代理人申请人民法院调查收集证据，应当在举证期限届满前提交书面申请。</w:t>
      </w:r>
    </w:p>
    <w:p w14:paraId="0363FC3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申请书应当载明被调查人的姓名或者单位名称、住所地等基本情况、所要调查收集的证据名称或者内容、需要由人民法院调查收集证据的原因及其要证明的事实以及明确的线索。</w:t>
      </w:r>
    </w:p>
    <w:p w14:paraId="047D64C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第二十一条 人民法院调查收集的书证，可以是原件，也可以是经核对无误的副本或者复制件。是副本或者复制件的，应当在调查笔录中说明来源和取证情况。</w:t>
      </w:r>
    </w:p>
    <w:p w14:paraId="35C64B3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第二十二条 人民法院调查收集的物证应当是原物。被调查人提供原物确有困难的，可以提供复制品或者影像资料。提供复制品或者影像资料的，应当在调查笔录中说明取证情况。</w:t>
      </w:r>
    </w:p>
    <w:p w14:paraId="650709A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第二十三条 人民法院调查收集视听资料、电子数据，应当要求被调查人提供原始载体。</w:t>
      </w:r>
    </w:p>
    <w:p w14:paraId="3034281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提供原始载体确有困难的，可以提供复制件。提供复制件的，人民法院应当在调查笔录中说明其来源和制作经过。</w:t>
      </w:r>
    </w:p>
    <w:p w14:paraId="297FECB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人民法院对视听资料、电子数据采取证据保全措施的，适用前款规定。</w:t>
      </w:r>
    </w:p>
    <w:p w14:paraId="783DA47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第二十四条 人民法院调查收集可能需要鉴定的证据，应当遵守相关技术规范，确保证据不被污染。</w:t>
      </w:r>
    </w:p>
    <w:p w14:paraId="630A55A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第二十五条 当事人或者利害关系人根据民事诉讼法第八十一条的规定申请证据保全的，申请书应当载明需要保全的证据的基本情况、申请保全的理由以及采取何种保全措施等内容。</w:t>
      </w:r>
    </w:p>
    <w:p w14:paraId="157E18F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当事人根据民事诉讼法第八十一条第一款的规定申请证据保全的，应当在举证期限届满前向人民法院提出。</w:t>
      </w:r>
    </w:p>
    <w:p w14:paraId="1028F07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法律、司法解释对诉前证据保全有规定的，依照其规定办理。</w:t>
      </w:r>
    </w:p>
    <w:p w14:paraId="1E2D548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第二十六条 当事人或者利害关系人申请采取查封、扣押等限制保全标的物使用、流通等保全措施，或者保全可能对证据持有人造成损失的，人民法院应当责令申请人提供相应的担保。</w:t>
      </w:r>
    </w:p>
    <w:p w14:paraId="1CA6424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担保方式或者数额由人民法院根据保全措施对证据持有人的影响、保全标的物的价值、当事人或者利害关系人争议的诉讼标的金额等因素综合确定。</w:t>
      </w:r>
    </w:p>
    <w:p w14:paraId="7DD3E22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第二十七条 人民法院进行证据保全，可以要求当事人或者诉讼代理人到场。</w:t>
      </w:r>
    </w:p>
    <w:p w14:paraId="4A6D821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根据当事人的申请和具体情况，人民法院可以采取查封、扣押、录音、录像、复制、鉴定、勘验等方法进行证据保全，并制作笔录。</w:t>
      </w:r>
    </w:p>
    <w:p w14:paraId="31E56D4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在符合证据保全目的的情况下，人民法院应当选择对证据持有人利益影响最小的保全措施。</w:t>
      </w:r>
    </w:p>
    <w:p w14:paraId="7D3DBB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第二十八条 申请证据保全错误造成财产损失，当事人请求申请人承担赔偿责任的，人民法院应予支持。</w:t>
      </w:r>
    </w:p>
    <w:p w14:paraId="7FAB716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第二十九条 人民法院采取诉前证据保全措施后，当事人向其他有管辖权的人民法院提起诉讼的，采取保全措施的人民法院应当根据当事人的申请，将保全的证据及时移交受理案件的人民法院。</w:t>
      </w:r>
    </w:p>
    <w:p w14:paraId="5C8F754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第三十条 人民法院在审理案件过程中认为待证事实需要通过鉴定意见证明的，应当向当事人释明，并指定提出鉴定申请的期间。</w:t>
      </w:r>
    </w:p>
    <w:p w14:paraId="520F27B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符合《最高人民法院关于适用〈中华人民共和国民事诉讼法〉的解释》第九十六条第一款规定情形的，人民法院应当依职权委托鉴定。</w:t>
      </w:r>
    </w:p>
    <w:p w14:paraId="2FD1A69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第三十一条 当事人申请鉴定，应当在人民法院指定期间内提出，并预交鉴定费用。逾期不提出申请或者不预交鉴定费用的，视为放弃申请。</w:t>
      </w:r>
    </w:p>
    <w:p w14:paraId="795B65C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对需要鉴定的待证事实负有举证责任的当事人，在人民法院指定期间内无正当理由不提出鉴定申请或者不预交鉴定费用，或者拒不提供相关材料，致使待证事实无法查明的，应当承担举证不能的法律后果。</w:t>
      </w:r>
    </w:p>
    <w:p w14:paraId="7F59D12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第三十二条 人民法院准许鉴定申请的，应当组织双方当事人协商确定具备相应资格的鉴定人。当事人协商不成的，由人民法院指定。</w:t>
      </w:r>
    </w:p>
    <w:p w14:paraId="2979397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人民法院依职权委托鉴定的，可以在询问当事人的意见后，指定具备相应资格的鉴定人。</w:t>
      </w:r>
    </w:p>
    <w:p w14:paraId="7B7C68D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人民法院在确定鉴定人后应当出具委托书，委托书中应当载明鉴定事项、鉴定范围、鉴定目的和鉴定期限。</w:t>
      </w:r>
    </w:p>
    <w:p w14:paraId="17788BC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第三十三条 鉴定开始之前，人民法院应当要求鉴定人签署承诺书。承诺书中应当载明鉴定人保证客观、公正、诚实地进行鉴定，保证出庭作证，如作虚假鉴定应当承担法律责任等内容。</w:t>
      </w:r>
    </w:p>
    <w:p w14:paraId="0B41E94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鉴定人故意作虚假鉴定的，人民法院应当责令其退还鉴定费用，并根据情节，依照民事诉讼法第一百一十一条的规定进行处罚。</w:t>
      </w:r>
    </w:p>
    <w:p w14:paraId="6AE7EA1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第三十四条 人民法院应当组织当事人对鉴定材料进行质证。未经质证的材料，不得作为鉴定的根据。</w:t>
      </w:r>
    </w:p>
    <w:p w14:paraId="3C9CB52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经人民法院准许，鉴定人可以调取证据、勘验物证和现场、询问当事人或者证人。</w:t>
      </w:r>
    </w:p>
    <w:p w14:paraId="0799E38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第三十五条 鉴定人应当在人民法院确定的期限内完成鉴定，并提交鉴定书。</w:t>
      </w:r>
    </w:p>
    <w:p w14:paraId="72F43DE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鉴定人无正当理由未按期提交鉴定书的，当事人可以申请人民法院另行委托鉴定人进行鉴定。人民法院准许的，原鉴定人已经收取的鉴定费用应当退还；拒不退还的，依照本规定第八十一条第二款的规定处理。</w:t>
      </w:r>
    </w:p>
    <w:p w14:paraId="32436A3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第三十六条 人民法院对鉴定人出具的鉴定书，应当审查是否具有下列内容：</w:t>
      </w:r>
    </w:p>
    <w:p w14:paraId="3A33D23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（一）委托法院的名称；</w:t>
      </w:r>
    </w:p>
    <w:p w14:paraId="5F244DA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（二）委托鉴定的内容、要求；</w:t>
      </w:r>
    </w:p>
    <w:p w14:paraId="24EC89B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（三）鉴定材料；</w:t>
      </w:r>
    </w:p>
    <w:p w14:paraId="2C9AB96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（四）鉴定所依据的原理、方法；</w:t>
      </w:r>
    </w:p>
    <w:p w14:paraId="2F36A50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（五）对鉴定过程的说明；</w:t>
      </w:r>
    </w:p>
    <w:p w14:paraId="68FCAB2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（六）鉴定意见；</w:t>
      </w:r>
    </w:p>
    <w:p w14:paraId="344DC6D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（七）承诺书。</w:t>
      </w:r>
    </w:p>
    <w:p w14:paraId="760AC34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鉴定书应当由鉴定人签名或者盖章，并附鉴定人的相应资格证明。委托机构鉴定的，鉴定书应当由鉴定机构盖章，并由从事鉴定的人员签名。</w:t>
      </w:r>
    </w:p>
    <w:p w14:paraId="1827C9D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第三十七条 人民法院收到鉴定书后，应当及时将副本送交当事人。</w:t>
      </w:r>
    </w:p>
    <w:p w14:paraId="35A4411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当事人对鉴定书的内容有异议的，应当在人民法院指定期间内以书面方式提出。</w:t>
      </w:r>
    </w:p>
    <w:p w14:paraId="6CA035E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对于当事人的异议，人民法院应当要求鉴定人作出解释、说明或者补充。人民法院认为有必要的，可以要求鉴定人对当事人未提出异议的内容进行解释、说明或者补充。</w:t>
      </w:r>
    </w:p>
    <w:p w14:paraId="7012AEC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八条 当事人在收到鉴定人的书面答复后仍有异议的，人民法院应当根据《诉讼费用交纳办法》第十一条的规定，通知有异议的当事人预交鉴定人出庭费用，并通知鉴定人出庭。有异议的当事人不预交鉴定人出庭费用的，视为放弃异议。</w:t>
      </w:r>
    </w:p>
    <w:p w14:paraId="5F0D29F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双方当事人对鉴定意见均有异议的，分摊预交鉴定人出庭费用。</w:t>
      </w:r>
    </w:p>
    <w:p w14:paraId="3900457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第三十九条 鉴定人出庭费用按照证人出庭作证费用的标准计算，由败诉的当事人负担。因鉴定意见不明确或者有瑕疵需要鉴定人出庭的，出庭费用由其自行负担。</w:t>
      </w:r>
    </w:p>
    <w:p w14:paraId="7877408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人民法院委托鉴定时已经确定鉴定人出庭费用包含在鉴定费用中的，不再通知当事人预交。</w:t>
      </w:r>
    </w:p>
    <w:p w14:paraId="388E10E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第四十条 当事人申请重新鉴定，存在下列情形之一的，人民法院应当准许:</w:t>
      </w:r>
    </w:p>
    <w:p w14:paraId="20AE0CC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（一）鉴定人不具备相应资格的；</w:t>
      </w:r>
    </w:p>
    <w:p w14:paraId="7EDB727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（二）鉴定程序严重违法的；</w:t>
      </w:r>
    </w:p>
    <w:p w14:paraId="1A297AA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（三）鉴定意见明显依据不足的；</w:t>
      </w:r>
    </w:p>
    <w:p w14:paraId="467AF18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（四）鉴定意见不能作为证据使用的其他情形。</w:t>
      </w:r>
    </w:p>
    <w:p w14:paraId="641448D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存在前款第一项至第三项情形的，鉴定人已经收取的鉴定费用应当退还。拒不退还的，依照本规定第八十一条第二款的规定处理。</w:t>
      </w:r>
    </w:p>
    <w:p w14:paraId="2B31E79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对鉴定意见的瑕疵，可以通过补正、补充鉴定或者补充质证、重新质证等方法解决的，人民法院不予准许重新鉴定的申请。</w:t>
      </w:r>
    </w:p>
    <w:p w14:paraId="4F30154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重新鉴定的，原鉴定意见不得作为认定案件事实的根据。</w:t>
      </w:r>
    </w:p>
    <w:p w14:paraId="288E76F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第四十一条 对于一方当事人就专门性问题自行委托有关机构或者人员出具的意见，另一方当事人有证据或者理由足以反驳并申请鉴定的，人民法院应予准许。</w:t>
      </w:r>
    </w:p>
    <w:p w14:paraId="511CA84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二条 鉴定意见被采信后，鉴定人无正当理由撤销鉴定意见的，人民法院应当责令其退还鉴定费用，并可以根据情节，依照民事诉讼法第一百一十一条的规定对鉴定人进行处罚。当事人主张鉴定人负担由此增加的合理费用的，人民法院应予支持。</w:t>
      </w:r>
    </w:p>
    <w:p w14:paraId="0BDE6CF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人民法院采信鉴定意见后准许鉴定人撤销的，应当责令其退还鉴定费用。</w:t>
      </w:r>
    </w:p>
    <w:p w14:paraId="6BB73E2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第四十三条 人民法院应当在勘验前将勘验的时间和地点通知当事人。当事人不参加的，不影响勘验进行。</w:t>
      </w:r>
    </w:p>
    <w:p w14:paraId="6DD012A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当事人可以就勘验事项向人民法院进行解释和说明，可以请求人民法院注意勘验中的重要事项。</w:t>
      </w:r>
    </w:p>
    <w:p w14:paraId="687A6DD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勘验物证或者现场，应当制作笔录，记录勘验的时间、地点、勘验人、在场人、勘验的经过、结果，由勘验人、在场人签名或者盖章。对于绘制的现场图应当注明绘制的时间、方位、测绘人姓名、身份等内容。</w:t>
      </w:r>
    </w:p>
    <w:p w14:paraId="793F483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第四十四条 摘录有关单位制作的与案件事实相关的文件、材料，应当注明出处，并加盖制作单位或者保管单位的印章，摘录人和其他调查人员应当在摘录件上签名或者盖章。</w:t>
      </w:r>
    </w:p>
    <w:p w14:paraId="2F569B4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摘录文件、材料应当保持内容相应的完整性。</w:t>
      </w:r>
    </w:p>
    <w:p w14:paraId="4C2CC29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五条 当事人根据《最高人民法院关于适用〈中华人民共和国民事诉讼法〉的解释》第一百一十二条的规定申请人民法院责令对方当事人提交书证的，申请书应当载明所申请提交的书证名称或者内容、需要以该书证证明的事实及事实的重要性、对方当事人控制该书证的根据以及应当提交该书证的理由。</w:t>
      </w:r>
    </w:p>
    <w:p w14:paraId="36AFBB8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对方当事人否认控制书证的，人民法院应当根据法律规定、习惯等因素，结合案件的事实、证据，对于书证是否在对方当事人控制之下的事实作出综合判断。</w:t>
      </w:r>
    </w:p>
    <w:p w14:paraId="39F0CAF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第四十六条 人民法院对当事人提交书证的申请进行审查时，应当听取对方当事人的意见，必要时可以要求双方当事人提供证据、进行辩论。</w:t>
      </w:r>
    </w:p>
    <w:p w14:paraId="57C3D7D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当事人申请提交的书证不明确、书证对于待证事实的证明无必要、待证事实对于裁判结果无实质性影响、书证未在对方当事人控制之下或者不符合本规定第四十七条情形的，人民法院不予准许。</w:t>
      </w:r>
    </w:p>
    <w:p w14:paraId="07964F4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当事人申请理由成立的，人民法院应当作出裁定，责令对方当事人提交书证；理由不成立的，通知申请人。</w:t>
      </w:r>
    </w:p>
    <w:p w14:paraId="4F29DFA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第四十七条 下列情形，控制书证的当事人应当提交书证：</w:t>
      </w:r>
    </w:p>
    <w:p w14:paraId="557AD95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（一）控制书证的当事人在诉讼中曾经引用过的书证；</w:t>
      </w:r>
    </w:p>
    <w:p w14:paraId="1288E80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（二）为对方当事人的利益制作的书证；</w:t>
      </w:r>
    </w:p>
    <w:p w14:paraId="2CD24E3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（三）对方当事人依照法律规定有权查阅、获取的书证；</w:t>
      </w:r>
    </w:p>
    <w:p w14:paraId="25187A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（四）账簿、记账原始凭证；</w:t>
      </w:r>
    </w:p>
    <w:p w14:paraId="4511FD8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（五）人民法院认为应当提交书证的其他情形。</w:t>
      </w:r>
    </w:p>
    <w:p w14:paraId="2E6C412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前款所列书证，涉及国家秘密、商业秘密、当事人或第三人的隐私，或者存在法律规定应当保密的情形的，提交后不得公开质证。</w:t>
      </w:r>
    </w:p>
    <w:p w14:paraId="1CF1DBA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第四十八条 控制书证的当事人无正当理由拒不提交书证的，人民法院可以认定对方当事人所主张的书证内容为真实。</w:t>
      </w:r>
    </w:p>
    <w:p w14:paraId="6E018E3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控制书证的当事人存在《最高人民法院关于适用〈中华人民共和国民事诉讼法〉的解释》第一百一十三条规定情形的，人民法院可以认定对方当事人主张以该书证证明的事实为真实。</w:t>
      </w:r>
    </w:p>
    <w:p w14:paraId="67C340A3">
      <w:pPr>
        <w:pStyle w:val="10"/>
        <w:shd w:val="clear" w:color="auto" w:fill="FFFFFF"/>
        <w:spacing w:before="0" w:beforeAutospacing="0" w:after="0" w:afterAutospacing="0" w:line="600" w:lineRule="exact"/>
        <w:ind w:firstLine="2240" w:firstLineChars="7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三、举证时限与证据交换</w:t>
      </w:r>
    </w:p>
    <w:p w14:paraId="0891F58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第四十九条 被告应当在答辩期届满前提出书面答辩，阐明其对原告诉讼请求及所依据的事实和理由的意见。</w:t>
      </w:r>
    </w:p>
    <w:p w14:paraId="17017FD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第五十条 人民法院应当在审理前的准备阶段向当事人送达举证通知书。</w:t>
      </w:r>
    </w:p>
    <w:p w14:paraId="14FC235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举证通知书应当载明举证责任的分配原则和要求、可以向人民法院申请调查收集证据的情形、人民法院根据案件情况指定的举证期限以及逾期提供证据的法律后果等内容。</w:t>
      </w:r>
    </w:p>
    <w:p w14:paraId="149C788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第五十一条 举证期限可以由当事人协商，并经人民法院准许。</w:t>
      </w:r>
    </w:p>
    <w:p w14:paraId="3CA1EA1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指定举证期限的，适用第一审普通程序审理的案件不得少于十五日，当事人提供新的证据的第二审案件不得少于十日。适用简易程序审理的案件不得超过十五日，小额诉讼案件的举证期限一般不得超过七日。</w:t>
      </w:r>
    </w:p>
    <w:p w14:paraId="22FD5B8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举证期限届满后，当事人提供反驳证据或者对已经提供的证据的来源、形式等方面的瑕疵进行补正的，人民法院可以酌情再次确定举证期限，该期限不受前款规定的期间限制。</w:t>
      </w:r>
    </w:p>
    <w:p w14:paraId="3BB53E4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第五十二条 当事人在举证期限内提供证据存在客观障碍，属于民事诉讼法第六十五条第二款规定的“当事人在该期限内提供证据确有困难”的情形。</w:t>
      </w:r>
    </w:p>
    <w:p w14:paraId="7593A4E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前款情形，人民法院应当根据当事人的举证能力、不能在举证期限内提供证据的原因等因素综合判断。必要时，可以听取对方当事人的意见。</w:t>
      </w:r>
    </w:p>
    <w:p w14:paraId="3785558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三条 诉讼过程中，当事人主张的法律关系性质或者民事行为效力与人民法院根据案件事实作出的认定不一致的，人民法院应当将法律关系性质或者民事行为效力作为焦点问题进行审理。但法律关系性质对裁判理由及结果没有影响，或者有关问题已经当事人充分辩论的除外。</w:t>
      </w:r>
    </w:p>
    <w:p w14:paraId="1504706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存在前款情形，当事人根据法庭审理情况变更诉讼请求的，人民法院应当准许并可以根据案件的具体情况重新指定举证期限。</w:t>
      </w:r>
    </w:p>
    <w:p w14:paraId="3BC0ADE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第五十四条 当事人申请延长举证期限的，应当在举证期限届满前向人民法院提出书面申请。</w:t>
      </w:r>
    </w:p>
    <w:p w14:paraId="7BDD665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申请理由成立的，人民法院应当准许，适当延长举证期限，并通知其他当事人。延长的举证期限适用于其他当事人。</w:t>
      </w:r>
    </w:p>
    <w:p w14:paraId="34CEF67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申请理由不成立的，人民法院不予准许，并通知申请人。</w:t>
      </w:r>
    </w:p>
    <w:p w14:paraId="232A8A0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第五十五条 存在下列情形的，举证期限按照如下方式确定：</w:t>
      </w:r>
    </w:p>
    <w:p w14:paraId="7ED5C10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（一）当事人依照民事诉讼法第一百二十七条规定提出管辖权异议的，举证期限中止，自驳回管辖权异议的裁定生效之日起恢复计算；</w:t>
      </w:r>
    </w:p>
    <w:p w14:paraId="5ED1DFA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追加当事人、有独立请求权的第三人参加诉讼或者无独立请求权的第三人经人民法院通知参加诉讼的，人民法院应当依照本规定第五十一条的规定为新参加诉讼的当事人确定举证期限，该举证期限适用于其他当事人；</w:t>
      </w:r>
    </w:p>
    <w:p w14:paraId="56EBD40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（三）发回重审的案件，第一审人民法院可以结合案件具体情况和发回重审的原因，酌情确定举证期限；</w:t>
      </w:r>
    </w:p>
    <w:p w14:paraId="294F895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（四）当事人增加、变更诉讼请求或者提出反诉的，人民法院应当根据案件具体情况重新确定举证期限；</w:t>
      </w:r>
    </w:p>
    <w:p w14:paraId="5D402DB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（五）公告送达的，举证期限自公告期届满之次日起计算。</w:t>
      </w:r>
    </w:p>
    <w:p w14:paraId="7D8AA55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第五十六条 人民法院依照民事诉讼法第一百三十三条第四项的规定，通过组织证据交换进行审理前准备的，证据交换之日举证期限届满。</w:t>
      </w:r>
    </w:p>
    <w:p w14:paraId="7F7ED7B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证据交换的时间可以由当事人协商一致并经人民法院认可，也可以由人民法院指定。当事人申请延期举证经人民法院准许的，证据交换日相应顺延。</w:t>
      </w:r>
    </w:p>
    <w:p w14:paraId="50566EA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第五十七条 证据交换应当在审判人员的主持下进行。</w:t>
      </w:r>
    </w:p>
    <w:p w14:paraId="497EA89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在证据交换的过程中，审判人员对当事人无异议的事实、证据应当记录在卷；对有异议的证据，按照需要证明的事实分类记录在卷，并记载异议的理由。通过证据交换，确定双方当事人争议的主要问题。</w:t>
      </w:r>
    </w:p>
    <w:p w14:paraId="1CD134B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第五十八条 当事人收到对方的证据后有反驳证据需要提交的，人民法院应当再次组织证据交换。</w:t>
      </w:r>
    </w:p>
    <w:p w14:paraId="29E4F7F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第五十九条 人民法院对逾期提供证据的当事人处以罚款的，可以结合当事人逾期提供证据的主观过错程度、导致诉讼迟延的情况、诉讼标的金额等因素，确定罚款数额。</w:t>
      </w:r>
    </w:p>
    <w:p w14:paraId="3ECD1918">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四、质证</w:t>
      </w:r>
    </w:p>
    <w:p w14:paraId="0ABFD1D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第六十条 当事人在审理前的准备阶段或者人民法院调查、询问过程中发表过质证意见的证据，视为质证过的证据。</w:t>
      </w:r>
    </w:p>
    <w:p w14:paraId="15F1799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当事人要求以书面方式发表质证意见，人民法院在听取对方当事人意见后认为有必要的，可以准许。人民法院应当及时将书面质证意见送交对方当事人。</w:t>
      </w:r>
    </w:p>
    <w:p w14:paraId="19A973E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第六十一条 对书证、物证、视听资料进行质证时，当事人应当出示证据的原件或者原物。但有下列情形之一的除外：</w:t>
      </w:r>
    </w:p>
    <w:p w14:paraId="275BAD1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（一）出示原件或者原物确有困难并经人民法院准许出示复制件或者复制品的；</w:t>
      </w:r>
    </w:p>
    <w:p w14:paraId="4DF4F23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（二）原件或者原物已不存在，但有证据证明复制件、复制品与原件或者原物一致的。</w:t>
      </w:r>
    </w:p>
    <w:p w14:paraId="706F083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第六十二条 质证一般按下列顺序进行：</w:t>
      </w:r>
    </w:p>
    <w:p w14:paraId="65C4C8A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（一）原告出示证据，被告、第三人与原告进行质证；</w:t>
      </w:r>
    </w:p>
    <w:p w14:paraId="381D108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（二）被告出示证据，原告、第三人与被告进行质证；</w:t>
      </w:r>
    </w:p>
    <w:p w14:paraId="7ABCE4B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（三）第三人出示证据，原告、被告与第三人进行质证。</w:t>
      </w:r>
    </w:p>
    <w:p w14:paraId="6DF8F62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人民法院根据当事人申请调查收集的证据，审判人员对调查收集证据的情况进行说明后，由提出申请的当事人与对方当事人、第三人进行质证。</w:t>
      </w:r>
    </w:p>
    <w:p w14:paraId="03EA42E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人民法院依职权调查收集的证据，由审判人员对调查收集证据的情况进行说明后，听取当事人的意见。</w:t>
      </w:r>
    </w:p>
    <w:p w14:paraId="03CFDF5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第六十三条 当事人应当就案件事实作真实、完整的陈述。</w:t>
      </w:r>
    </w:p>
    <w:p w14:paraId="4B47DDA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当事人的陈述与此前陈述不一致的，人民法院应当责令其说明理由，并结合当事人的诉讼能力、证据和案件具体情况进行审查认定。</w:t>
      </w:r>
    </w:p>
    <w:p w14:paraId="4659493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当事人故意作虚假陈述妨碍人民法院审理的，人民法院应当根据情节，依照民事诉讼法第一百一十一条的规定进行处罚。</w:t>
      </w:r>
    </w:p>
    <w:p w14:paraId="1C9B5DA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第六十四条 人民法院认为有必要的，可以要求当事人本人到场，就案件的有关事实接受询问。</w:t>
      </w:r>
    </w:p>
    <w:p w14:paraId="04F964A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人民法院要求当事人到场接受询问的，应当通知当事人询问的时间、地点、拒不到场的后果等内容。</w:t>
      </w:r>
    </w:p>
    <w:p w14:paraId="64BE3EC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第六十五条 人民法院应当在询问前责令当事人签署保证书并宣读保证书的内容。</w:t>
      </w:r>
    </w:p>
    <w:p w14:paraId="63C7A21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保证书应当载明保证据实陈述，绝无隐瞒、歪曲、增减，如有虚假陈述应当接受处罚等内容。当事人应当在保证书上签名、捺印。</w:t>
      </w:r>
    </w:p>
    <w:p w14:paraId="4FEDB36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当事人有正当理由不能宣读保证书的，由书记员宣读并进行说明。</w:t>
      </w:r>
    </w:p>
    <w:p w14:paraId="372FF3F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六条 当事人无正当理由拒不到场、拒不签署或宣读保证书或者拒不接受询问的，人民法院应当综合案件情况，判断待证事实的真伪。待证事实无其他证据证明的，人民法院应当作出不利于该当事人的认定。</w:t>
      </w:r>
    </w:p>
    <w:p w14:paraId="01DB5DE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第六十七条 不能正确表达意思的人，不能作为证人。</w:t>
      </w:r>
    </w:p>
    <w:p w14:paraId="013DB7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待证事实与其年龄、智力状况或者精神健康状况相适应的无民事行为能力人和限制民事行为能力人，可以作为证人。</w:t>
      </w:r>
    </w:p>
    <w:p w14:paraId="59A1032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第六十八条 人民法院应当要求证人出庭作证，接受审判人员和当事人的询问。证人在审理前的准备阶段或者人民法院调查、询问等双方当事人在场时陈述证言的，视为出庭作证。</w:t>
      </w:r>
    </w:p>
    <w:p w14:paraId="60AA005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双方当事人同意证人以其他方式作证并经人民法院准许的，证人可以不出庭作证。</w:t>
      </w:r>
    </w:p>
    <w:p w14:paraId="51C91A8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无正当理由未出庭的证人以书面等方式提供的证言，不得作为认定案件事实的根据。</w:t>
      </w:r>
    </w:p>
    <w:p w14:paraId="6187223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第六十九条 当事人申请证人出庭作证的，应当在举证期限届满前向人民法院提交申请书。</w:t>
      </w:r>
    </w:p>
    <w:p w14:paraId="7DCB305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申请书应当载明证人的姓名、职业、住所、联系方式，作证的主要内容，作证内容与待证事实的关联性，以及证人出庭作证的必要性。</w:t>
      </w:r>
    </w:p>
    <w:p w14:paraId="4941A39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符合《最高人民法院关于适用〈中华人民共和国民事诉讼法〉的解释》第九十六条第一款规定情形的，人民法院应当依职权通知证人出庭作证。</w:t>
      </w:r>
    </w:p>
    <w:p w14:paraId="5259F04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第七十条 人民法院准许证人出庭作证申请的，应当向证人送达通知书并告知双方当事人。通知书中应当载明证人作证的时间、地点，作证的事项、要求以及作伪证的法律后果等内容。</w:t>
      </w:r>
    </w:p>
    <w:p w14:paraId="0DEA6E7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当事人申请证人出庭作证的事项与待证事实无关，或者没有通知证人出庭作证必要的，人民法院不予准许当事人的申请。</w:t>
      </w:r>
    </w:p>
    <w:p w14:paraId="602FDFD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第七十一条 人民法院应当要求证人在作证之前签署保证书，并在法庭上宣读保证书的内容。但无民事行为能力人和限制民事行为能力人作为证人的除外。</w:t>
      </w:r>
    </w:p>
    <w:p w14:paraId="437702A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证人确有正当理由不能宣读保证书的，由书记员代为宣读并进行说明。</w:t>
      </w:r>
    </w:p>
    <w:p w14:paraId="2B1ACCA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证人拒绝签署或者宣读保证书的，不得作证，并自行承担相关费用。</w:t>
      </w:r>
    </w:p>
    <w:p w14:paraId="35851C6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证人保证书的内容适用当事人保证书的规定。</w:t>
      </w:r>
    </w:p>
    <w:p w14:paraId="3ED428E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第七十二条 证人应当客观陈述其亲身感知的事实，作证时不得使用猜测、推断或者评论性语言。</w:t>
      </w:r>
    </w:p>
    <w:p w14:paraId="668CCAF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证人作证前不得旁听法庭审理，作证时不得以宣读事先准备的书面材料的方式陈述证言。</w:t>
      </w:r>
    </w:p>
    <w:p w14:paraId="3376FFD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证人言辞表达有障碍的，可以通过其他表达方式作证。</w:t>
      </w:r>
    </w:p>
    <w:p w14:paraId="1D37005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第七十三条 证人应当就其作证的事项进行连续陈述。</w:t>
      </w:r>
    </w:p>
    <w:p w14:paraId="782E71C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当事人及其法定代理人、诉讼代理人或者旁听人员干扰证人陈述的，人民法院应当及时制止，必要时可以依照民事诉讼法第一百一十条的规定进行处罚。</w:t>
      </w:r>
    </w:p>
    <w:p w14:paraId="7C59449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第七十四条 审判人员可以对证人进行询问。当事人及其诉讼代理人经审判人员许可后可以询问证人。</w:t>
      </w:r>
    </w:p>
    <w:p w14:paraId="4F4AAC4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询问证人时其他证人不得在场。</w:t>
      </w:r>
    </w:p>
    <w:p w14:paraId="65C0098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人民法院认为有必要的，可以要求证人之间进行对质。</w:t>
      </w:r>
    </w:p>
    <w:p w14:paraId="6724DE7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第七十五条 证人出庭作证后，可以向人民法院申请支付证人出庭作证费用。证人有困难需要预先支取出庭作证费用的，人民法院可以根据证人的申请在出庭作证前支付。</w:t>
      </w:r>
    </w:p>
    <w:p w14:paraId="5528721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第七十六条 证人确有困难不能出庭作证，申请以书面证言、视听传输技术或者视听资料等方式作证的，应当向人民法院提交申请书。申请书中应当载明不能出庭的具体原因。</w:t>
      </w:r>
    </w:p>
    <w:p w14:paraId="7D597BA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符合民事诉讼法第七十三条规定情形的，人民法院应当准许。</w:t>
      </w:r>
    </w:p>
    <w:p w14:paraId="64FED4F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第七十七条 证人经人民法院准许，以书面证言方式作证的，应当签署保证书；以视听传输技术或者视听资料方式作证的，应当签署保证书并宣读保证书的内容。</w:t>
      </w:r>
    </w:p>
    <w:p w14:paraId="2D941BF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八条 当事人及其诉讼代理人对证人的询问与待证事实无关，或者存在威胁、侮辱证人或不适当引导等情形的，审判人员应当及时制止。必要时可以依照民事诉讼法第一百一十条、第一百一十一条的规定进行处罚。</w:t>
      </w:r>
    </w:p>
    <w:p w14:paraId="080BEC5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证人故意作虚假陈述，诉讼参与人或者其他人以暴力、威胁、贿买等方法妨碍证人作证，或者在证人作证后以侮辱、诽谤、诬陷、恐吓、殴打等方式对证人打击报复的，人民法院应当根据情节，依照民事诉讼法第一百一十一条的规定，对行为人进行处罚。</w:t>
      </w:r>
    </w:p>
    <w:p w14:paraId="342EE4D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第七十九条 鉴定人依照民事诉讼法第七十八条的规定出庭作证的，人民法院应当在开庭审理三日前将出庭的时间、地点及要求通知鉴定人。</w:t>
      </w:r>
    </w:p>
    <w:p w14:paraId="21A1E90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委托机构鉴定的，应当由从事鉴定的人员代表机构出庭。</w:t>
      </w:r>
    </w:p>
    <w:p w14:paraId="2D45BC5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第八十条 鉴定人应当就鉴定事项如实答复当事人的异议和审判人员的询问。当庭答复确有困难的，经人民法院准许，可以在庭审结束后书面答复。</w:t>
      </w:r>
    </w:p>
    <w:p w14:paraId="134B5CE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人民法院应当及时将书面答复送交当事人，并听取当事人的意见。必要时，可以再次组织质证。</w:t>
      </w:r>
    </w:p>
    <w:p w14:paraId="4018CB6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第八十一条 鉴定人拒不出庭作证的，鉴定意见不得作为认定案件事实的根据。人民法院应当建议有关主管部门或者组织对拒不出庭作证的鉴定人予以处罚。</w:t>
      </w:r>
    </w:p>
    <w:p w14:paraId="10B84B0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当事人要求退还鉴定费用的，人民法院应当在三日内作出裁定，责令鉴定人退还；拒不退还的，由人民法院依法执行。</w:t>
      </w:r>
    </w:p>
    <w:p w14:paraId="1B97B55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当事人因鉴定人拒不出庭作证申请重新鉴定的，人民法院应当准许。</w:t>
      </w:r>
    </w:p>
    <w:p w14:paraId="51A2058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第八十二条 经法庭许可，当事人可以询问鉴定人、勘验人。</w:t>
      </w:r>
    </w:p>
    <w:p w14:paraId="06AD5AB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询问鉴定人、勘验人不得使用威胁、侮辱等不适当的言语和方式。</w:t>
      </w:r>
    </w:p>
    <w:p w14:paraId="30B8C1A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三条 当事人依照民事诉讼法第七十九条和《最高人民法院关于适用〈中华人民共和国民事诉讼法〉的解释》第一百二十二条的规定，申请有专门知识的人出庭的，申请书中应当载明有专门知识的人的基本情况和申请的目的。</w:t>
      </w:r>
    </w:p>
    <w:p w14:paraId="084837B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人民法院准许当事人申请的，应当通知双方当事人。</w:t>
      </w:r>
    </w:p>
    <w:p w14:paraId="51C7092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第八十四条 审判人员可以对有专门知识的人进行询问。经法庭准许，当事人可以对有专门知识的人进行询问，当事人各自申请的有专门知识的人可以就案件中的有关问题进行对质。</w:t>
      </w:r>
    </w:p>
    <w:p w14:paraId="02C4A04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有专门知识的人不得参与对鉴定意见质证或者就专业问题发表意见之外的法庭审理活动。</w:t>
      </w:r>
    </w:p>
    <w:p w14:paraId="15909604">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五、证据的审核认定</w:t>
      </w:r>
    </w:p>
    <w:p w14:paraId="0E81572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第八十五条 人民法院应当以证据能够证明的案件事实为根据依法作出裁判。</w:t>
      </w:r>
    </w:p>
    <w:p w14:paraId="535B3C1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审判人员应当依照法定程序，全面、客观地审核证据，依据法律的规定，遵循法官职业道德，运用逻辑推理和日常生活经验，对证据有无证明力和证明力大小独立进行判断，并公开判断的理由和结果。</w:t>
      </w:r>
    </w:p>
    <w:p w14:paraId="37848CC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第八十六条 当事人对于欺诈、胁迫、恶意串通事实的证明，以及对于口头遗嘱或赠与事实的证明，人民法院确信该待证事实存在的可能性能够排除合理怀疑的，应当认定该事实存在。</w:t>
      </w:r>
    </w:p>
    <w:p w14:paraId="6535E1A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与诉讼保全、回避等程序事项有关的事实，人民法院结合当事人的说明及相关证据，认为有关事实存在的可能性较大的，可以认定该事实存在。</w:t>
      </w:r>
    </w:p>
    <w:p w14:paraId="37DF2FB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第八十七条 审判人员对单一证据可以从下列方面进行审核认定：</w:t>
      </w:r>
    </w:p>
    <w:p w14:paraId="0880E2C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（一）证据是否为原件、原物，复制件、复制品与原件、原物是否相符；</w:t>
      </w:r>
    </w:p>
    <w:p w14:paraId="296920A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（二）证据与本案事实是否相关；</w:t>
      </w:r>
    </w:p>
    <w:p w14:paraId="52CD30D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（三）证据的形式、来源是否符合法律规定；</w:t>
      </w:r>
    </w:p>
    <w:p w14:paraId="32C9FCD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（四）证据的内容是否真实；</w:t>
      </w:r>
    </w:p>
    <w:p w14:paraId="03E5C62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（五）证人或者提供证据的人与当事人有无利害关系。</w:t>
      </w:r>
    </w:p>
    <w:p w14:paraId="78A00AA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第八十八条 审判人员对案件的全部证据，应当从各证据与案件事实的关联程度、各证据之间的联系等方面进行综合审查判断。</w:t>
      </w:r>
    </w:p>
    <w:p w14:paraId="5C85486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第八十九条 当事人在诉讼过程中认可的证据，人民法院应当予以确认。但法律、司法解释另有规定的除外。</w:t>
      </w:r>
    </w:p>
    <w:p w14:paraId="2822149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当事人对认可的证据反悔的，参照《最高人民法院关于适用〈中华人民共和国民事诉讼法〉的解释》第二百二十九条的规定处理。</w:t>
      </w:r>
    </w:p>
    <w:p w14:paraId="241FA6B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第九十条 下列证据不能单独作为认定案件事实的根据：</w:t>
      </w:r>
    </w:p>
    <w:p w14:paraId="29A820C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（一）当事人的陈述；</w:t>
      </w:r>
    </w:p>
    <w:p w14:paraId="1DF4EE6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（二）无民事行为能力人或者限制民事行为能力人所作的与其年龄、智力状况或者精神健康状况不相当的证言；</w:t>
      </w:r>
    </w:p>
    <w:p w14:paraId="7E0E3C3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（三）与一方当事人或者其代理人有利害关系的证人陈述的证言；</w:t>
      </w:r>
    </w:p>
    <w:p w14:paraId="0C44F11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（四）存有疑点的视听资料、电子数据；</w:t>
      </w:r>
    </w:p>
    <w:p w14:paraId="5374CEF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（五）无法与原件、原物核对的复制件、复制品。</w:t>
      </w:r>
    </w:p>
    <w:p w14:paraId="703D491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第九十一条 公文书证的制作者根据文书原件制作的载有部分或者全部内容的副本，与正本具有相同的证明力。</w:t>
      </w:r>
    </w:p>
    <w:p w14:paraId="0586F70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在国家机关存档的文件，其复制件、副本、节录本经档案部门或者制作原本的机关证明其内容与原本一致的，该复制件、副本、节录本具有与原本相同的证明力。</w:t>
      </w:r>
    </w:p>
    <w:p w14:paraId="5584DB0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第九十二条 私文书证的真实性，由主张以私文书证证明案件事实的当事人承担举证责任。</w:t>
      </w:r>
    </w:p>
    <w:p w14:paraId="1ABC965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私文书证由制作者或者其代理人签名、盖章或捺印的，推定为真实。</w:t>
      </w:r>
    </w:p>
    <w:p w14:paraId="6A53568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私文书证上有删除、涂改、增添或者其他形式瑕疵的，人民法院应当综合案件的具体情况判断其证明力。</w:t>
      </w:r>
    </w:p>
    <w:p w14:paraId="3B6A6EF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第九十三条 人民法院对于电子数据的真实性，应当结合下列因素综合判断：</w:t>
      </w:r>
    </w:p>
    <w:p w14:paraId="1B15EFF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（一）电子数据的生成、存储、传输所依赖的计算机系统的硬件、软件环境是否完整、可靠；</w:t>
      </w:r>
    </w:p>
    <w:p w14:paraId="2B2EE6F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（二）电子数据的生成、存储、传输所依赖的计算机系统的硬件、软件环境是否处于正常运行状态，或者不处于正常运行状态时对电子数据的生成、存储、传输是否有影响；</w:t>
      </w:r>
    </w:p>
    <w:p w14:paraId="3429E9F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（三）电子数据的生成、存储、传输所依赖的计算机系统的硬件、软件环境是否具备有效的防止出错的监测、核查手段；</w:t>
      </w:r>
    </w:p>
    <w:p w14:paraId="08C6E36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（四）电子数据是否被完整地保存、传输、提取，保存、传输、提取的方法是否可靠；</w:t>
      </w:r>
    </w:p>
    <w:p w14:paraId="6BAD47F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（五）电子数据是否在正常的往来活动中形成和存储；</w:t>
      </w:r>
    </w:p>
    <w:p w14:paraId="0A934AB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（六）保存、传输、提取电子数据的主体是否适当；</w:t>
      </w:r>
    </w:p>
    <w:p w14:paraId="6E11A53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（七）影响电子数据完整性和可靠性的其他因素。</w:t>
      </w:r>
    </w:p>
    <w:p w14:paraId="3A81D40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人民法院认为有必要的，可以通过鉴定或者勘验等方法，审查判断电子数据的真实性。</w:t>
      </w:r>
    </w:p>
    <w:p w14:paraId="144481F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第九十四条 电子数据存在下列情形的，人民法院可以确认其真实性，但有足以反驳的相反证据的除外：</w:t>
      </w:r>
    </w:p>
    <w:p w14:paraId="37E5B2D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（一）由当事人提交或者保管的于己不利的电子数据；</w:t>
      </w:r>
    </w:p>
    <w:p w14:paraId="498295B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（二）由记录和保存电子数据的中立第三方平台提供或者确认的；</w:t>
      </w:r>
    </w:p>
    <w:p w14:paraId="259D06E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（三）在正常业务活动中形成的；</w:t>
      </w:r>
    </w:p>
    <w:p w14:paraId="6AB7A3E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（四）以档案管理方式保管的；</w:t>
      </w:r>
    </w:p>
    <w:p w14:paraId="4DB8EC1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（五）以当事人约定的方式保存、传输、提取的。</w:t>
      </w:r>
    </w:p>
    <w:p w14:paraId="3EB179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电子数据的内容经公证机关公证的，人民法院应当确认其真实性，但有相反证据足以推翻的除外。</w:t>
      </w:r>
    </w:p>
    <w:p w14:paraId="4C6F0D3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第九十五条 一方当事人控制证据无正当理由拒不提交，对待证事实负有举证责任的当事人主张该证据的内容不利于控制人的，人民法院可以认定该主张成立。</w:t>
      </w:r>
    </w:p>
    <w:p w14:paraId="0429156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第九十六条 人民法院认定证人证言，可以通过对证人的智力状况、品德、知识、经验、法律意识和专业技能等的综合分析作出判断。</w:t>
      </w:r>
    </w:p>
    <w:p w14:paraId="0AC428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第九十七条 人民法院应当在裁判文书中阐明证据是否采纳的理由。</w:t>
      </w:r>
    </w:p>
    <w:p w14:paraId="02BA411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对当事人无争议的证据，是否采纳的理由可以不在裁判文书中表述。</w:t>
      </w:r>
    </w:p>
    <w:p w14:paraId="58B545EA">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六、其他</w:t>
      </w:r>
    </w:p>
    <w:p w14:paraId="586213E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第九十八条 对证人、鉴定人、勘验人的合法权益依法予以保护。</w:t>
      </w:r>
    </w:p>
    <w:p w14:paraId="6211367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当事人或者其他诉讼参与人伪造、毁灭证据，提供虚假证据，阻止证人作证，指使、贿买、胁迫他人作伪证，或者对证人、鉴定人、勘验人打击报复的，依照民事诉讼法第一百一十条、第一百一十一条的规定进行处罚。</w:t>
      </w:r>
    </w:p>
    <w:p w14:paraId="44293D9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第九十九条 本规定对证据保全没有规定的，参照适用法律、司法解释关于财产保全的规定。</w:t>
      </w:r>
    </w:p>
    <w:p w14:paraId="636121E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除法律、司法解释另有规定外，对当事人、鉴定人、有专门知识的人的询问参照适用本规定中关于询问证人的规定；关于书证的规定适用于视听资料、电子数据；存储在电子计算机等电子介质中的视听资料，适用电子数据的规定。</w:t>
      </w:r>
    </w:p>
    <w:p w14:paraId="091B298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第一百条 本规定自2020年5月1日起施行。</w:t>
      </w:r>
    </w:p>
    <w:p w14:paraId="3FE35FC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本规定公布施行后，最高人民法院以前发布的司法解释与本规定不一致的，不再适用。</w:t>
      </w:r>
    </w:p>
    <w:p w14:paraId="1A7140B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50D3B5F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0FB4FEA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02DA2D8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7CE6E06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658AC11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4EB0AB3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7F380F6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5EFAC99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367691F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6457296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639B1C8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17783AD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3D8F3F3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7D037C3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51A019D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3088606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24E78D1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49780D8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27D6E0C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shd w:val="clear" w:color="auto" w:fill="FFFFFF"/>
          <w14:textFill>
            <w14:solidFill>
              <w14:schemeClr w14:val="tx1"/>
            </w14:solidFill>
          </w14:textFill>
        </w:rPr>
      </w:pPr>
    </w:p>
    <w:p w14:paraId="2168B3C4">
      <w:pPr>
        <w:pStyle w:val="3"/>
        <w:spacing w:beforeAutospacing="0" w:afterAutospacing="0" w:line="600" w:lineRule="exact"/>
        <w:jc w:val="center"/>
        <w:rPr>
          <w:rFonts w:hint="default" w:ascii="Times New Roman" w:hAnsi="Times New Roman" w:eastAsia="方正小标宋简体"/>
          <w:b w:val="0"/>
          <w:color w:val="000000" w:themeColor="text1"/>
          <w:sz w:val="44"/>
          <w:szCs w:val="44"/>
          <w:lang w:val="en-US" w:eastAsia="zh-CN"/>
          <w14:textFill>
            <w14:solidFill>
              <w14:schemeClr w14:val="tx1"/>
            </w14:solidFill>
          </w14:textFill>
        </w:rPr>
      </w:pPr>
      <w:r>
        <w:rPr>
          <w:rFonts w:hint="default" w:ascii="Times New Roman" w:hAnsi="Times New Roman" w:eastAsia="方正小标宋简体"/>
          <w:b w:val="0"/>
          <w:color w:val="000000" w:themeColor="text1"/>
          <w:sz w:val="44"/>
          <w:szCs w:val="44"/>
          <w:lang w:val="en-US" w:eastAsia="zh-CN"/>
          <w14:textFill>
            <w14:solidFill>
              <w14:schemeClr w14:val="tx1"/>
            </w14:solidFill>
          </w14:textFill>
        </w:rPr>
        <w:t>司法部关于严格准入严格监管 提高司法</w:t>
      </w:r>
    </w:p>
    <w:p w14:paraId="70455179">
      <w:pPr>
        <w:pStyle w:val="3"/>
        <w:spacing w:beforeAutospacing="0" w:afterAutospacing="0" w:line="600" w:lineRule="exact"/>
        <w:jc w:val="center"/>
        <w:rPr>
          <w:rFonts w:hint="default" w:ascii="Times New Roman" w:hAnsi="Times New Roman" w:eastAsia="方正小标宋简体"/>
          <w:b w:val="0"/>
          <w:color w:val="000000" w:themeColor="text1"/>
          <w:sz w:val="44"/>
          <w:szCs w:val="44"/>
          <w:lang w:val="en-US" w:eastAsia="zh-CN"/>
          <w14:textFill>
            <w14:solidFill>
              <w14:schemeClr w14:val="tx1"/>
            </w14:solidFill>
          </w14:textFill>
        </w:rPr>
      </w:pPr>
      <w:r>
        <w:rPr>
          <w:rFonts w:hint="default" w:ascii="Times New Roman" w:hAnsi="Times New Roman" w:eastAsia="方正小标宋简体"/>
          <w:b w:val="0"/>
          <w:color w:val="000000" w:themeColor="text1"/>
          <w:sz w:val="44"/>
          <w:szCs w:val="44"/>
          <w:lang w:val="en-US" w:eastAsia="zh-CN"/>
          <w14:textFill>
            <w14:solidFill>
              <w14:schemeClr w14:val="tx1"/>
            </w14:solidFill>
          </w14:textFill>
        </w:rPr>
        <w:t>鉴定质量和公信力的意见</w:t>
      </w:r>
    </w:p>
    <w:p w14:paraId="38141A89">
      <w:pPr>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司发〔2017〕11号</w:t>
      </w:r>
    </w:p>
    <w:p w14:paraId="11631E7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各省、自治区、直辖市司法厅（局），新疆生产建设兵团司法局：</w:t>
      </w:r>
    </w:p>
    <w:p w14:paraId="610EC645">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党的十九大指出，全面依法治国是中国特色社会主义的本质 要求和重要保障，要深化司法体制改革，努力让人民群众在每一个司法案件中感受到公平正义。为贯彻落实《中共中央办公厅、 国务院办公厅印发〈关于健全统一司法鉴定管理体制的实施意见〉的通知》（厅字〔2017〕43号），切实加强司法鉴定管理和监督，提高司法鉴定质量和公信力，保障诉讼活动顺利进行，增强人民群众对公平正义的获得感，根据司法鉴定行业发展总体情况，现就司法鉴定严格准入、严格监管等有关工作，提出如下意见：</w:t>
      </w:r>
    </w:p>
    <w:p w14:paraId="02D2FDA6">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一、严格准入、严格监管的必要性</w:t>
      </w:r>
    </w:p>
    <w:p w14:paraId="7CAD7309">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2005年《全国人民代表大会常务委员会关于司法鉴定管理问题的决定》（以下简称《决定》）颁布实施以来，各级司法行政机关认真履行司法鉴定登记管理工作职责，不断健全完善管理制度和标准体系，司法鉴定行业由小变大，由弱变强，司法鉴定工作逐步纳入规范化、法制化、科学化发展轨道，在保障司法公正、维护人民群众合法权益方面发挥了重要作用。但同时也要看到，司法鉴定管理工作中存在的问题不少，突出表现在“两不严”，即“把关不严、监管不严”。“把关不严”导致鉴定机构总体布局不合理，不少鉴定机构规模小、能力差、仪器设备配置水平低，有的鉴定人法律素质、职业道德或者技术能力达不到应有要求。“监管不严”导致少数鉴定机构鉴定质量差，有的还存在“拉案源、给回扣、乱收费”现象，影响了司法公正和效率，损害了人民群众切身利益，在一定程度上对司法鉴定行业良好形象造成不利影响。</w:t>
      </w:r>
    </w:p>
    <w:p w14:paraId="356A6018">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强化对鉴定机构和鉴定人的严格准入、严格监管，是健全统一司法鉴定管理体制改革的必然要求，是保障鉴定质量和维护司法鉴定行业公信力的必然要求。各级司法行政机关要从全面推进 依法治国的高度，从维护党的执政地位和人民群众合法权益的高度，充分认识实施严格准入、严格监管的重要性和紧迫性，采取坚决有效措施，整顿司法鉴定执业不规范行为，在全行业形成从严治鉴、严格监管的态势，全面提升司法鉴定质量和公信力。</w:t>
      </w:r>
    </w:p>
    <w:p w14:paraId="58D490A9">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二、严格准入</w:t>
      </w:r>
    </w:p>
    <w:p w14:paraId="3AB54F5B">
      <w:pPr>
        <w:spacing w:line="600" w:lineRule="exact"/>
        <w:rPr>
          <w:rFonts w:eastAsia="仿宋_GB2312"/>
          <w:color w:val="000000" w:themeColor="text1"/>
          <w:sz w:val="32"/>
          <w:szCs w:val="32"/>
          <w:lang w:bidi="ar"/>
          <w14:textFill>
            <w14:solidFill>
              <w14:schemeClr w14:val="tx1"/>
            </w14:solidFill>
          </w14:textFill>
        </w:rPr>
      </w:pPr>
      <w:r>
        <w:rPr>
          <w:rFonts w:eastAsia="仿宋_GB2312"/>
          <w:color w:val="000000" w:themeColor="text1"/>
          <w:sz w:val="32"/>
          <w:szCs w:val="32"/>
          <w:lang w:bidi="ar"/>
          <w14:textFill>
            <w14:solidFill>
              <w14:schemeClr w14:val="tx1"/>
            </w14:solidFill>
          </w14:textFill>
        </w:rPr>
        <w:t>      </w:t>
      </w:r>
      <w:r>
        <w:rPr>
          <w:rStyle w:val="14"/>
          <w:rFonts w:eastAsia="仿宋_GB2312"/>
          <w:b w:val="0"/>
          <w:color w:val="000000" w:themeColor="text1"/>
          <w:sz w:val="32"/>
          <w:szCs w:val="32"/>
          <w:lang w:bidi="ar"/>
          <w14:textFill>
            <w14:solidFill>
              <w14:schemeClr w14:val="tx1"/>
            </w14:solidFill>
          </w14:textFill>
        </w:rPr>
        <w:t>（一）严格登记范围。</w:t>
      </w:r>
      <w:r>
        <w:rPr>
          <w:rFonts w:eastAsia="仿宋_GB2312"/>
          <w:color w:val="000000" w:themeColor="text1"/>
          <w:sz w:val="32"/>
          <w:szCs w:val="32"/>
          <w:lang w:bidi="ar"/>
          <w14:textFill>
            <w14:solidFill>
              <w14:schemeClr w14:val="tx1"/>
            </w14:solidFill>
          </w14:textFill>
        </w:rPr>
        <w:t>根据《决定》规定，司法行政机关审核登记管理范围为从事法医类、物证类、声像资料，以及根据诉讼需要由国务院司法行政部门商最高人民法院、最高人民检察院 确定的其他应当实行登记管理的鉴定事项（环境损害司法鉴定） 的鉴定机构和鉴定人。对没有法律、法规依据的，一律不予准入登记。</w:t>
      </w:r>
    </w:p>
    <w:p w14:paraId="74B59B5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w:t>
      </w:r>
      <w:r>
        <w:rPr>
          <w:rStyle w:val="14"/>
          <w:rFonts w:eastAsia="仿宋_GB2312"/>
          <w:b w:val="0"/>
          <w:color w:val="000000" w:themeColor="text1"/>
          <w:sz w:val="32"/>
          <w:szCs w:val="32"/>
          <w:lang w:bidi="ar"/>
          <w14:textFill>
            <w14:solidFill>
              <w14:schemeClr w14:val="tx1"/>
            </w14:solidFill>
          </w14:textFill>
        </w:rPr>
        <w:t>（二）严格准入条件。</w:t>
      </w:r>
      <w:r>
        <w:rPr>
          <w:rFonts w:eastAsia="仿宋_GB2312"/>
          <w:color w:val="000000" w:themeColor="text1"/>
          <w:sz w:val="32"/>
          <w:szCs w:val="32"/>
          <w:lang w:bidi="ar"/>
          <w14:textFill>
            <w14:solidFill>
              <w14:schemeClr w14:val="tx1"/>
            </w14:solidFill>
          </w14:textFill>
        </w:rPr>
        <w:t>司法部将针对不同执业类别（专业领域）的鉴定机构、鉴定人分别制定准入条件基本标准，对人员、场地、资金、仪器设备等作出明确规定。当前，各地要从严把握现行《司法鉴定机构登记管理办法》、《司法鉴定人登记管理办法》规定的各项条件。对鉴定机构准入登记，申请人必须自有必备的、符合使用要求的仪器设备，自有开展司法鉴定业务必需的 依法通过计量认证或者实验室认可的检测实验室；鼓励、引导综 合性大型、中型鉴定机构的准入登记，对申请从事单项鉴定业务的鉴定机构，要特别从严把握，加强准入审核。</w:t>
      </w:r>
    </w:p>
    <w:p w14:paraId="4E1383D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对鉴定人准入登记，申请人年龄超过60周岁的，要从严审核，核查体检记录，确保申请人身体健康，能够胜任鉴定活动和出庭作证工作任务。要严格审核申请人的行业执业资格、相关专业学历、相关工作经历。</w:t>
      </w:r>
    </w:p>
    <w:p w14:paraId="24E96D4A">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根据《公务员法》规定，中国共产党机关、人大机关、行政机关、政协机关、审判机关、检察机关、民主党派机关的工作人员，因工作需要在鉴定机构兼职的，应当经有关机关批准，并不得领取兼职报酬。辞职的公务员或者公务员退休的，原系领导班子成员的公务员以及其他担任县处级以上职务的公务员辞去公职未满3年，其他公务员未满2年的，不得接受原任职务管辖地区和业务范围内的鉴定机构的聘任。</w:t>
      </w:r>
    </w:p>
    <w:p w14:paraId="09E99261">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w:t>
      </w:r>
      <w:r>
        <w:rPr>
          <w:rStyle w:val="14"/>
          <w:rFonts w:eastAsia="仿宋_GB2312"/>
          <w:b w:val="0"/>
          <w:color w:val="000000" w:themeColor="text1"/>
          <w:sz w:val="32"/>
          <w:szCs w:val="32"/>
          <w:lang w:bidi="ar"/>
          <w14:textFill>
            <w14:solidFill>
              <w14:schemeClr w14:val="tx1"/>
            </w14:solidFill>
          </w14:textFill>
        </w:rPr>
        <w:t>（三）严格准入程序。</w:t>
      </w:r>
      <w:r>
        <w:rPr>
          <w:rFonts w:eastAsia="仿宋_GB2312"/>
          <w:color w:val="000000" w:themeColor="text1"/>
          <w:sz w:val="32"/>
          <w:szCs w:val="32"/>
          <w:lang w:bidi="ar"/>
          <w14:textFill>
            <w14:solidFill>
              <w14:schemeClr w14:val="tx1"/>
            </w14:solidFill>
          </w14:textFill>
        </w:rPr>
        <w:t>司法行政机关内部负责审核登记和负责鉴定管理的部门要加强沟通协调，审核登记部门的准入登记工作应当听取鉴定管理部门意见，防止准入和监管脱节。对鉴定机构准入和申请增加业务范围的，司法行政机关应当组织专家，对申请人专业人员、技术条件、仪器设备、业缋和管理水平等进行综合考核评审。对鉴定人准入，司法行政机关应当根据申请人资质能力水平，组织以法律相关专业知识和司法鉴定管理制度为主要内容的培训、考核，应当组织专家对其专业技能和执业能力等进行考核、评价。评审、考核、评价未达到要求的，不得准入。评审、考核、评价所需相关费用，应当列入财政预算，不得向申请人收取任何费用。</w:t>
      </w:r>
    </w:p>
    <w:p w14:paraId="0CCABD17">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三、严格管理</w:t>
      </w:r>
    </w:p>
    <w:p w14:paraId="5BCC9F39">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       （四）科学制定司法鉴定行业发展规划。</w:t>
      </w:r>
      <w:r>
        <w:rPr>
          <w:rFonts w:eastAsia="仿宋_GB2312"/>
          <w:color w:val="000000" w:themeColor="text1"/>
          <w:sz w:val="32"/>
          <w:szCs w:val="32"/>
          <w:lang w:bidi="ar"/>
          <w14:textFill>
            <w14:solidFill>
              <w14:schemeClr w14:val="tx1"/>
            </w14:solidFill>
          </w14:textFill>
        </w:rPr>
        <w:t>省级司法行政机关要根据本地诉讼活动实际需要和人民群众对鉴定服务需求的特点，统筹规划司法鉴定机构布局，在鉴定服务需求大的城市引导设立规模较大的鉴定中心，在中小城市引导设立服务能力相适应的鉴定机构，或者推进鉴定机构进驻县（市、区）公共法律服务中心。既要防止一个地区鉴定资源不足,不能满足鉴定需要，又要避免鉴定机构过多，导致恶性竞争。</w:t>
      </w:r>
    </w:p>
    <w:p w14:paraId="76C57D13">
      <w:pPr>
        <w:spacing w:line="600" w:lineRule="exact"/>
        <w:rPr>
          <w:rFonts w:eastAsia="仿宋_GB2312"/>
          <w:color w:val="000000" w:themeColor="text1"/>
          <w:sz w:val="32"/>
          <w:szCs w:val="32"/>
          <w:lang w:bidi="ar"/>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      （五）鼓励制度健全、管理规范的大中型鉴定机构发展。</w:t>
      </w:r>
      <w:r>
        <w:rPr>
          <w:rFonts w:eastAsia="仿宋_GB2312"/>
          <w:color w:val="000000" w:themeColor="text1"/>
          <w:sz w:val="32"/>
          <w:szCs w:val="32"/>
          <w:lang w:bidi="ar"/>
          <w14:textFill>
            <w14:solidFill>
              <w14:schemeClr w14:val="tx1"/>
            </w14:solidFill>
          </w14:textFill>
        </w:rPr>
        <w:t>争取财政、科技、税务等部门支持，鼓励高资质、高水平鉴定机构建设，推动鉴定机构规模化、规范化、专业化发展。支持依托大专院校、科研院所设立集教学、科研、鉴定于一体的鉴定机构的发展。支持大、中型鉴定机构加大投入、扩大规模、做大做强。引导小、微型鉴定机构兼并重组，发展专科特色，填补空白、做精做优，大幅度降低鉴定人数少于5人的鉴定机构数量。</w:t>
      </w:r>
    </w:p>
    <w:p w14:paraId="591854EB">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     （六）严格落实培训要求。</w:t>
      </w:r>
      <w:r>
        <w:rPr>
          <w:rFonts w:eastAsia="仿宋_GB2312"/>
          <w:color w:val="000000" w:themeColor="text1"/>
          <w:sz w:val="32"/>
          <w:szCs w:val="32"/>
          <w:lang w:bidi="ar"/>
          <w14:textFill>
            <w14:solidFill>
              <w14:schemeClr w14:val="tx1"/>
            </w14:solidFill>
          </w14:textFill>
        </w:rPr>
        <w:t>司法部将进一步完善鉴定人培训制度，组织开展鉴定人规范化培训，加强培训基地建设，推进网络教学，统一教育培训内容、师资，制定年度培训计划。鉴定人按规定每年应参加不少于40学时的继续教育培训，司法行政机关要严格考核鉴定人参加继续教育培训情况，对于鉴定人无正当理由未达到规定的年度继续教育学时要求的，或者拒绝参加司法行政机关、司法鉴定协会组织的必修内容的培训，或者重要培训内容考核不合格，情节严重的，暂停执业资格，符合注销条件的，注销执业资格。</w:t>
      </w:r>
    </w:p>
    <w:p w14:paraId="0C78A617">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四、严格监督</w:t>
      </w:r>
    </w:p>
    <w:p w14:paraId="5D53111B">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w:t>
      </w:r>
      <w:r>
        <w:rPr>
          <w:rStyle w:val="14"/>
          <w:rFonts w:eastAsia="仿宋_GB2312"/>
          <w:b w:val="0"/>
          <w:color w:val="000000" w:themeColor="text1"/>
          <w:sz w:val="32"/>
          <w:szCs w:val="32"/>
          <w:lang w:bidi="ar"/>
          <w14:textFill>
            <w14:solidFill>
              <w14:schemeClr w14:val="tx1"/>
            </w14:solidFill>
          </w14:textFill>
        </w:rPr>
        <w:t>（七）完善退出机制。</w:t>
      </w:r>
      <w:r>
        <w:rPr>
          <w:rFonts w:eastAsia="仿宋_GB2312"/>
          <w:color w:val="000000" w:themeColor="text1"/>
          <w:sz w:val="32"/>
          <w:szCs w:val="32"/>
          <w:lang w:bidi="ar"/>
          <w14:textFill>
            <w14:solidFill>
              <w14:schemeClr w14:val="tx1"/>
            </w14:solidFill>
          </w14:textFill>
        </w:rPr>
        <w:t>加强司法鉴定事中事后监管，建立“双随机、一公开”监管机制。司法鉴定管理干部要采取明查暗访等形式，经常性地到鉴定机构开展实地检查，同时利用信息化手段，动态了解掌握鉴定机构的人员、场地、仪器、设备和内部管理、执业情况，发现鉴定机构、鉴定人不再符合申请条件或执业条件的，应当予以注销；设立鉴定机构的法人或者其他组织依法终止的，应当注销其司法鉴定许可。未经省级司法行政机关批准，鉴定机构、鉴定人不得擅自停业、歇业，对长期（如超过1 年）无正当理由拒绝接受鉴定委托、不具体从事鉴定业务的鉴定机构、鉴定人，应当责令限期改正，限期整改后仍拒不执业的，符合注销登记条件的，依法予以注销；发现存在不符合其他有关规定的，根据情节给予相应处理，符合注销登记条件的，依法予以注销。</w:t>
      </w:r>
    </w:p>
    <w:p w14:paraId="011C6646">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w:t>
      </w:r>
      <w:r>
        <w:rPr>
          <w:rStyle w:val="14"/>
          <w:rFonts w:eastAsia="仿宋_GB2312"/>
          <w:b w:val="0"/>
          <w:color w:val="000000" w:themeColor="text1"/>
          <w:sz w:val="32"/>
          <w:szCs w:val="32"/>
          <w:lang w:bidi="ar"/>
          <w14:textFill>
            <w14:solidFill>
              <w14:schemeClr w14:val="tx1"/>
            </w14:solidFill>
          </w14:textFill>
        </w:rPr>
        <w:t>（八）开展规范整改。</w:t>
      </w:r>
      <w:r>
        <w:rPr>
          <w:rFonts w:eastAsia="仿宋_GB2312"/>
          <w:color w:val="000000" w:themeColor="text1"/>
          <w:sz w:val="32"/>
          <w:szCs w:val="32"/>
          <w:lang w:bidi="ar"/>
          <w14:textFill>
            <w14:solidFill>
              <w14:schemeClr w14:val="tx1"/>
            </w14:solidFill>
          </w14:textFill>
        </w:rPr>
        <w:t>根据司法鉴定行业发展阶段特征和需要，各地应于2018年底前，对不符合相关规定的鉴定机构和鉴定人进行整改，限期整改后仍不符合相关规定，符合注销登记条件的，依法予以注销。鉴定机构在业务范围内进行司法鉴定应当具备而不具备必要的仪器设备、依法通过计量认证或者实验室认可的检测实验室的，注销该执业类别。对执业鉴定人实际少于3 人的鉴定机构，予以注销。经评价认为执业鉴定人因健康原因不能胜任鉴定活动和出庭作证要求的，予以注销。要对年龄超过 65周岁、具有正高职称的执业鉴定人，以及其他年</w:t>
      </w:r>
      <w:r>
        <w:rPr>
          <w:rFonts w:eastAsia="宋体"/>
          <w:color w:val="000000" w:themeColor="text1"/>
          <w:sz w:val="32"/>
          <w:szCs w:val="32"/>
          <w:lang w:bidi="ar"/>
          <w14:textFill>
            <w14:solidFill>
              <w14:schemeClr w14:val="tx1"/>
            </w14:solidFill>
          </w14:textFill>
        </w:rPr>
        <w:t>齡</w:t>
      </w:r>
      <w:r>
        <w:rPr>
          <w:rFonts w:eastAsia="仿宋_GB2312"/>
          <w:color w:val="000000" w:themeColor="text1"/>
          <w:sz w:val="32"/>
          <w:szCs w:val="32"/>
          <w:lang w:bidi="ar"/>
          <w14:textFill>
            <w14:solidFill>
              <w14:schemeClr w14:val="tx1"/>
            </w14:solidFill>
          </w14:textFill>
        </w:rPr>
        <w:t>超过60周岁的执业鉴定人进行一次全面核查，对健康状况不能适应鉴定工作需要或者一年内未具体从事鉴定业务的，予以注销。</w:t>
      </w:r>
    </w:p>
    <w:p w14:paraId="3ED9AD9E">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各地应于2017年12月底前，将司法鉴定整改工作方案报司法部，于2018年12月底前，将整改工作总结报司法部。</w:t>
      </w:r>
    </w:p>
    <w:p w14:paraId="51ECEFE0">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司法行政机关应当每年对年龄超过65周岁、具有正高职称的执业鉴定人，以及其他年龄超过60周岁的执业鉴定人的健康状况、执业状况进行核查，杜绝有的鉴定人只挂名，不具体从事鉴定业务工作的情况。</w:t>
      </w:r>
    </w:p>
    <w:p w14:paraId="3142BC32">
      <w:pPr>
        <w:spacing w:line="600" w:lineRule="exact"/>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w:t>
      </w:r>
      <w:r>
        <w:rPr>
          <w:rStyle w:val="14"/>
          <w:rFonts w:eastAsia="仿宋_GB2312"/>
          <w:b w:val="0"/>
          <w:color w:val="000000" w:themeColor="text1"/>
          <w:sz w:val="32"/>
          <w:szCs w:val="32"/>
          <w:lang w:bidi="ar"/>
          <w14:textFill>
            <w14:solidFill>
              <w14:schemeClr w14:val="tx1"/>
            </w14:solidFill>
          </w14:textFill>
        </w:rPr>
        <w:t>（九）开展能力评估。</w:t>
      </w:r>
      <w:r>
        <w:rPr>
          <w:rFonts w:eastAsia="仿宋_GB2312"/>
          <w:color w:val="000000" w:themeColor="text1"/>
          <w:sz w:val="32"/>
          <w:szCs w:val="32"/>
          <w:lang w:bidi="ar"/>
          <w14:textFill>
            <w14:solidFill>
              <w14:schemeClr w14:val="tx1"/>
            </w14:solidFill>
          </w14:textFill>
        </w:rPr>
        <w:t>司法行政机关应当组织开展司法鉴定第三方评价工作，对鉴定机构和鉴定人进行能力评估，评估内容包括鉴定机构内部管理、鉴定人能力水平、执业场所、仪器设备、开展鉴定业务等方面。能力评估结果要以适当的方式公开、通报。对经评估不符合要求的鉴定机构和鉴定人限期整改，整改后仍不能满足基本能力要求的，予以注销。完善认证认可和能力验证工作规定，提高司法鉴定质量管理水平。</w:t>
      </w:r>
    </w:p>
    <w:p w14:paraId="58A6442C">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      （十）开展文书质量评查。</w:t>
      </w:r>
      <w:r>
        <w:rPr>
          <w:rFonts w:eastAsia="仿宋_GB2312"/>
          <w:color w:val="000000" w:themeColor="text1"/>
          <w:sz w:val="32"/>
          <w:szCs w:val="32"/>
          <w:lang w:bidi="ar"/>
          <w14:textFill>
            <w14:solidFill>
              <w14:schemeClr w14:val="tx1"/>
            </w14:solidFill>
          </w14:textFill>
        </w:rPr>
        <w:t>要定期组织专家对随机抽取的司法鉴定意见书进行评查。评查要覆盖到每一个鉴定机构和每一名鉴定人，每二年要对所有鉴定人随机抽取至少2份司法鉴定意见书进行评查。对投诉较多的鉴定机构和小型、微型鉴定机构加大文书评查工作力度。文书评查工作应当符合司法鉴定管理与使用衔接机制要求。文书评查结果要以适当的方式公开、通报。通过文书评查发现鉴定人能力水平存在严重不足，经专家评审认为不能胜任司法鉴定工作的，予以注销。</w:t>
      </w:r>
    </w:p>
    <w:p w14:paraId="2CB9BB15">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      （十一）严惩违规执业行为。</w:t>
      </w:r>
      <w:r>
        <w:rPr>
          <w:rFonts w:eastAsia="仿宋_GB2312"/>
          <w:color w:val="000000" w:themeColor="text1"/>
          <w:sz w:val="32"/>
          <w:szCs w:val="32"/>
          <w:lang w:bidi="ar"/>
          <w14:textFill>
            <w14:solidFill>
              <w14:schemeClr w14:val="tx1"/>
            </w14:solidFill>
          </w14:textFill>
        </w:rPr>
        <w:t>将司法鉴定监督管理权限合理下放至地（市）级司法行政机关，完善行业协会自律监督管理工作机制，提高监督管理总体效能。制定司法鉴定违法违规行为处罚规则，细化处罚情形、加大处罚力度，对关系鉴定、人情鉴定、金钱鉴定或者鉴定意见存在严重质量问题，严重损害司法鉴定行业形象和公信力的行为，要坚决追究责任，严肃处理。发现鉴定机构、鉴定人存在严重违法违规行为的，依法撤销登记。严格对鉴定机构、鉴定人执业活动的监督，对违反《司法鉴定程序 通则》等有关规定的,依法给予处罚。加强司法鉴定社会信用体系建设，将鉴定机构、鉴定人的行政处罚信息，依托司法行政机关官方网站，向社会公开披露。</w:t>
      </w:r>
    </w:p>
    <w:p w14:paraId="684352DE">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      （十二）严查违规收费行为。</w:t>
      </w:r>
      <w:r>
        <w:rPr>
          <w:rFonts w:eastAsia="仿宋_GB2312"/>
          <w:color w:val="000000" w:themeColor="text1"/>
          <w:sz w:val="32"/>
          <w:szCs w:val="32"/>
          <w:lang w:bidi="ar"/>
          <w14:textFill>
            <w14:solidFill>
              <w14:schemeClr w14:val="tx1"/>
            </w14:solidFill>
          </w14:textFill>
        </w:rPr>
        <w:t>各省（区、市）要认真贯彻落 实新制定的司法鉴定收费标准和收费管理规定，对鉴定机构执行新标准情况进行重点检查。对高于收费标准收费、扩大收费范围、分解收费项目、重复收费、变相乱收费等违规收费行为，要会同价格主管部门依法调查核实、及时整顿、坚决纠正、严厉处罚。</w:t>
      </w:r>
    </w:p>
    <w:p w14:paraId="12EB2AFE">
      <w:pPr>
        <w:spacing w:line="600" w:lineRule="exact"/>
        <w:rPr>
          <w:rFonts w:eastAsia="仿宋_GB2312"/>
          <w:color w:val="000000" w:themeColor="text1"/>
          <w:sz w:val="32"/>
          <w:szCs w:val="32"/>
          <w14:textFill>
            <w14:solidFill>
              <w14:schemeClr w14:val="tx1"/>
            </w14:solidFill>
          </w14:textFill>
        </w:rPr>
      </w:pPr>
      <w:r>
        <w:rPr>
          <w:rStyle w:val="14"/>
          <w:rFonts w:eastAsia="仿宋_GB2312"/>
          <w:b w:val="0"/>
          <w:color w:val="000000" w:themeColor="text1"/>
          <w:sz w:val="32"/>
          <w:szCs w:val="32"/>
          <w:lang w:bidi="ar"/>
          <w14:textFill>
            <w14:solidFill>
              <w14:schemeClr w14:val="tx1"/>
            </w14:solidFill>
          </w14:textFill>
        </w:rPr>
        <w:t>五、加强组织领导，狠抓责任落实</w:t>
      </w:r>
    </w:p>
    <w:p w14:paraId="619911C8">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 xml:space="preserve">各级司法行政机关要高度重视，把加强司法鉴定监督管理列入重要议事日程，落实责任，加强领导，健全基层司法行政机关 司法鉴定管理机构，选派优秀干部从事司法鉴定管理工作，加强培训，提高管理能力水平。坚持属地原则，落实各级司法行政机关、司法鉴定协会的监管责任，注重沟通协调，加强协作配合,形成齐抓共管的局面。 </w:t>
      </w:r>
    </w:p>
    <w:p w14:paraId="4EDAF89E">
      <w:pPr>
        <w:spacing w:line="600" w:lineRule="exact"/>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lang w:bidi="ar"/>
          <w14:textFill>
            <w14:solidFill>
              <w14:schemeClr w14:val="tx1"/>
            </w14:solidFill>
          </w14:textFill>
        </w:rPr>
        <w:t>要坚持问题导向，深入开展调查研究，了解实际情况，研究把握司法鉴定监管工作规律，从加强公共法律服务体系建设的总体要求出发，结合本地实际提出贯彻落实的方案和措施，解决存在的突出问题。</w:t>
      </w:r>
    </w:p>
    <w:p w14:paraId="71FDE62C">
      <w:pPr>
        <w:spacing w:line="600" w:lineRule="exact"/>
        <w:rPr>
          <w:rFonts w:eastAsia="仿宋_GB2312"/>
          <w:color w:val="000000" w:themeColor="text1"/>
          <w:sz w:val="32"/>
          <w:szCs w:val="32"/>
          <w:lang w:bidi="ar"/>
          <w14:textFill>
            <w14:solidFill>
              <w14:schemeClr w14:val="tx1"/>
            </w14:solidFill>
          </w14:textFill>
        </w:rPr>
      </w:pPr>
      <w:r>
        <w:rPr>
          <w:rFonts w:eastAsia="仿宋_GB2312"/>
          <w:color w:val="000000" w:themeColor="text1"/>
          <w:sz w:val="32"/>
          <w:szCs w:val="32"/>
          <w:lang w:bidi="ar"/>
          <w14:textFill>
            <w14:solidFill>
              <w14:schemeClr w14:val="tx1"/>
            </w14:solidFill>
          </w14:textFill>
        </w:rPr>
        <w:t> </w:t>
      </w:r>
      <w:r>
        <w:rPr>
          <w:rFonts w:eastAsia="仿宋_GB2312"/>
          <w:color w:val="000000" w:themeColor="text1"/>
          <w:sz w:val="32"/>
          <w:szCs w:val="32"/>
          <w14:textFill>
            <w14:solidFill>
              <w14:schemeClr w14:val="tx1"/>
            </w14:solidFill>
          </w14:textFill>
        </w:rPr>
        <w:t xml:space="preserve">    </w:t>
      </w:r>
      <w:r>
        <w:rPr>
          <w:rFonts w:eastAsia="仿宋_GB2312"/>
          <w:color w:val="000000" w:themeColor="text1"/>
          <w:sz w:val="32"/>
          <w:szCs w:val="32"/>
          <w:lang w:bidi="ar"/>
          <w14:textFill>
            <w14:solidFill>
              <w14:schemeClr w14:val="tx1"/>
            </w14:solidFill>
          </w14:textFill>
        </w:rPr>
        <w:t>各地要严格执行《全国人民代表大会常务委员会关于司法鉴 定管理问题的决定》、《中共中央办公厅、国务院办公厅印发〈关于健全统一司法鉴定管理体制的实施意见）的通知》、《最高人民法院、司法部关于建立司法鉴定管理与使用衔接机制的意见》等 有关规定，落实国务院“放管服”改革要求，明确责任、落实到人，严格司法鉴定监管。该管不管是失职，该报告不报告是渎职，要层层传导压力，对因监管不严导致出现问题的，严肃追究相关责任人责任。</w:t>
      </w:r>
    </w:p>
    <w:p w14:paraId="2C923B16">
      <w:pPr>
        <w:spacing w:line="600" w:lineRule="exact"/>
        <w:rPr>
          <w:rFonts w:eastAsia="仿宋_GB2312"/>
          <w:color w:val="000000" w:themeColor="text1"/>
          <w:sz w:val="32"/>
          <w:szCs w:val="32"/>
          <w:lang w:bidi="ar"/>
          <w14:textFill>
            <w14:solidFill>
              <w14:schemeClr w14:val="tx1"/>
            </w14:solidFill>
          </w14:textFill>
        </w:rPr>
      </w:pPr>
    </w:p>
    <w:p w14:paraId="40576475">
      <w:pPr>
        <w:spacing w:line="600" w:lineRule="exact"/>
        <w:rPr>
          <w:rFonts w:eastAsia="仿宋_GB2312"/>
          <w:color w:val="000000" w:themeColor="text1"/>
          <w:sz w:val="32"/>
          <w:szCs w:val="32"/>
          <w:lang w:bidi="ar"/>
          <w14:textFill>
            <w14:solidFill>
              <w14:schemeClr w14:val="tx1"/>
            </w14:solidFill>
          </w14:textFill>
        </w:rPr>
      </w:pPr>
    </w:p>
    <w:p w14:paraId="4842AC2C">
      <w:pPr>
        <w:spacing w:line="600" w:lineRule="exact"/>
        <w:rPr>
          <w:rFonts w:eastAsia="仿宋_GB2312"/>
          <w:color w:val="000000" w:themeColor="text1"/>
          <w:sz w:val="32"/>
          <w:szCs w:val="32"/>
          <w:lang w:bidi="ar"/>
          <w14:textFill>
            <w14:solidFill>
              <w14:schemeClr w14:val="tx1"/>
            </w14:solidFill>
          </w14:textFill>
        </w:rPr>
      </w:pPr>
    </w:p>
    <w:p w14:paraId="2AEAC3B0">
      <w:pPr>
        <w:spacing w:line="600" w:lineRule="exact"/>
        <w:rPr>
          <w:rFonts w:eastAsia="仿宋_GB2312"/>
          <w:color w:val="000000" w:themeColor="text1"/>
          <w:sz w:val="32"/>
          <w:szCs w:val="32"/>
          <w:lang w:bidi="ar"/>
          <w14:textFill>
            <w14:solidFill>
              <w14:schemeClr w14:val="tx1"/>
            </w14:solidFill>
          </w14:textFill>
        </w:rPr>
      </w:pPr>
    </w:p>
    <w:p w14:paraId="1EA97344">
      <w:pPr>
        <w:spacing w:line="600" w:lineRule="exact"/>
        <w:rPr>
          <w:rFonts w:eastAsia="仿宋_GB2312"/>
          <w:color w:val="000000" w:themeColor="text1"/>
          <w:sz w:val="32"/>
          <w:szCs w:val="32"/>
          <w:lang w:bidi="ar"/>
          <w14:textFill>
            <w14:solidFill>
              <w14:schemeClr w14:val="tx1"/>
            </w14:solidFill>
          </w14:textFill>
        </w:rPr>
      </w:pPr>
    </w:p>
    <w:p w14:paraId="4984FB65">
      <w:pPr>
        <w:spacing w:line="600" w:lineRule="exact"/>
        <w:rPr>
          <w:rFonts w:eastAsia="仿宋_GB2312"/>
          <w:color w:val="000000" w:themeColor="text1"/>
          <w:sz w:val="32"/>
          <w:szCs w:val="32"/>
          <w:lang w:bidi="ar"/>
          <w14:textFill>
            <w14:solidFill>
              <w14:schemeClr w14:val="tx1"/>
            </w14:solidFill>
          </w14:textFill>
        </w:rPr>
      </w:pPr>
    </w:p>
    <w:p w14:paraId="3F646D24">
      <w:pPr>
        <w:spacing w:line="600" w:lineRule="exact"/>
        <w:rPr>
          <w:rFonts w:eastAsia="仿宋_GB2312"/>
          <w:color w:val="000000" w:themeColor="text1"/>
          <w:sz w:val="32"/>
          <w:szCs w:val="32"/>
          <w:lang w:bidi="ar"/>
          <w14:textFill>
            <w14:solidFill>
              <w14:schemeClr w14:val="tx1"/>
            </w14:solidFill>
          </w14:textFill>
        </w:rPr>
      </w:pPr>
    </w:p>
    <w:p w14:paraId="2FD71639">
      <w:pPr>
        <w:spacing w:line="600" w:lineRule="exact"/>
        <w:rPr>
          <w:rFonts w:eastAsia="仿宋_GB2312"/>
          <w:color w:val="000000" w:themeColor="text1"/>
          <w:sz w:val="32"/>
          <w:szCs w:val="32"/>
          <w:lang w:bidi="ar"/>
          <w14:textFill>
            <w14:solidFill>
              <w14:schemeClr w14:val="tx1"/>
            </w14:solidFill>
          </w14:textFill>
        </w:rPr>
      </w:pPr>
    </w:p>
    <w:p w14:paraId="25F00BC8">
      <w:pPr>
        <w:spacing w:line="600" w:lineRule="exact"/>
        <w:rPr>
          <w:rFonts w:eastAsia="仿宋_GB2312"/>
          <w:color w:val="000000" w:themeColor="text1"/>
          <w:sz w:val="32"/>
          <w:szCs w:val="32"/>
          <w:lang w:bidi="ar"/>
          <w14:textFill>
            <w14:solidFill>
              <w14:schemeClr w14:val="tx1"/>
            </w14:solidFill>
          </w14:textFill>
        </w:rPr>
      </w:pPr>
    </w:p>
    <w:p w14:paraId="4905ABD9">
      <w:pPr>
        <w:spacing w:line="600" w:lineRule="exact"/>
        <w:rPr>
          <w:rFonts w:eastAsia="仿宋_GB2312"/>
          <w:color w:val="000000" w:themeColor="text1"/>
          <w:sz w:val="32"/>
          <w:szCs w:val="32"/>
          <w:lang w:bidi="ar"/>
          <w14:textFill>
            <w14:solidFill>
              <w14:schemeClr w14:val="tx1"/>
            </w14:solidFill>
          </w14:textFill>
        </w:rPr>
      </w:pPr>
    </w:p>
    <w:p w14:paraId="49DC8252">
      <w:pPr>
        <w:spacing w:line="600" w:lineRule="exact"/>
        <w:rPr>
          <w:rFonts w:eastAsia="仿宋_GB2312"/>
          <w:color w:val="000000" w:themeColor="text1"/>
          <w:sz w:val="32"/>
          <w:szCs w:val="32"/>
          <w:lang w:bidi="ar"/>
          <w14:textFill>
            <w14:solidFill>
              <w14:schemeClr w14:val="tx1"/>
            </w14:solidFill>
          </w14:textFill>
        </w:rPr>
      </w:pPr>
    </w:p>
    <w:p w14:paraId="0B759BB0">
      <w:pPr>
        <w:spacing w:line="600" w:lineRule="exact"/>
        <w:rPr>
          <w:rFonts w:eastAsia="仿宋_GB2312"/>
          <w:color w:val="000000" w:themeColor="text1"/>
          <w:sz w:val="32"/>
          <w:szCs w:val="32"/>
          <w:lang w:bidi="ar"/>
          <w14:textFill>
            <w14:solidFill>
              <w14:schemeClr w14:val="tx1"/>
            </w14:solidFill>
          </w14:textFill>
        </w:rPr>
      </w:pPr>
    </w:p>
    <w:p w14:paraId="0FAC868A">
      <w:pPr>
        <w:spacing w:line="600" w:lineRule="exact"/>
        <w:rPr>
          <w:rFonts w:eastAsia="仿宋_GB2312"/>
          <w:color w:val="000000" w:themeColor="text1"/>
          <w:sz w:val="32"/>
          <w:szCs w:val="32"/>
          <w:lang w:bidi="ar"/>
          <w14:textFill>
            <w14:solidFill>
              <w14:schemeClr w14:val="tx1"/>
            </w14:solidFill>
          </w14:textFill>
        </w:rPr>
      </w:pPr>
    </w:p>
    <w:p w14:paraId="72792886">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司法部关于进一步规范和完善司法鉴定人出庭作证活动的指导意见</w:t>
      </w:r>
    </w:p>
    <w:p w14:paraId="378572AA">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司规〔2020〕2号</w:t>
      </w:r>
    </w:p>
    <w:p w14:paraId="5C8460C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各省、自治区、直辖市司法厅（局），新疆生产建设兵团司法局：</w:t>
      </w:r>
    </w:p>
    <w:p w14:paraId="66AF031F">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为了规范和指导司法行政机关登记管理的司法鉴定人出庭作证活动，保障诉讼活动的顺利进行，根据《全国人民代表大会常务委员会关于司法鉴定管理问题的决定》和有关法律、法规的规定，制定本指导意见。</w:t>
      </w:r>
    </w:p>
    <w:p w14:paraId="6B283E05">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本指导意见所称的司法鉴定人出庭作证是指经司法行政机关审核登记，取得司法鉴定人执业证的司法鉴定人经人民法院依法通知，在法庭上对自己作出的鉴定意见，从鉴定依据、鉴定步骤、鉴定方法、可靠程度等方面进行解释和说明，并在法庭上当面回答质询和提问的行为。</w:t>
      </w:r>
    </w:p>
    <w:p w14:paraId="2836703C">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二、人民法院出庭通知已指定出庭作证鉴定人的，要由被指定的鉴定人出庭作证；未指定出庭作证的鉴定人时，由鉴定机构指定一名或多名在司法鉴定意见书上签名的鉴定人出庭作证。</w:t>
      </w:r>
    </w:p>
    <w:p w14:paraId="44A8565E">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司法鉴定机构要为鉴定人出庭提供必要条件。</w:t>
      </w:r>
    </w:p>
    <w:p w14:paraId="190589E4">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三、人民法院通知鉴定人到庭作证后，有下列情形之一的，鉴定人可以向人民法院提出不到庭书面申请：</w:t>
      </w:r>
    </w:p>
    <w:p w14:paraId="636A0DB8">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（一）未按照法定时限通知到庭的；</w:t>
      </w:r>
    </w:p>
    <w:p w14:paraId="1B2FCFDE">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（二）因健康原因不能到庭的；</w:t>
      </w:r>
    </w:p>
    <w:p w14:paraId="1AE70ED9">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（三）路途特别遥远，交通不便难以到庭的；</w:t>
      </w:r>
    </w:p>
    <w:p w14:paraId="13E5A7C4">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（四）因自然灾害等不可抗力不能到庭的；</w:t>
      </w:r>
    </w:p>
    <w:p w14:paraId="0DFC03EC">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（五）有其他正当理由不能到庭的。</w:t>
      </w:r>
    </w:p>
    <w:p w14:paraId="718408CA">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经人民法院同意，未到庭的鉴定人可以提交书面答复或者说明，或者使用视频传输等技术作证。</w:t>
      </w:r>
    </w:p>
    <w:p w14:paraId="6489D430">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四、鉴定人出庭前，要做好如下准备工作：</w:t>
      </w:r>
    </w:p>
    <w:p w14:paraId="2FC6C4CB">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（一）了解、查阅与鉴定事项有关的情况和资料；</w:t>
      </w:r>
    </w:p>
    <w:p w14:paraId="07B6694A">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（二）了解出庭的相关信息和质证的争议焦点；</w:t>
      </w:r>
    </w:p>
    <w:p w14:paraId="3D61F330">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（三）准备需要携带的有助于说明鉴定的辅助器材和设备；</w:t>
      </w:r>
    </w:p>
    <w:p w14:paraId="4640DF8D">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（四）其他需要准备的工作。</w:t>
      </w:r>
    </w:p>
    <w:p w14:paraId="177FC0A0">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五、鉴定人出庭要做到：</w:t>
      </w:r>
    </w:p>
    <w:p w14:paraId="59276530">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（一）遵守法律、法规，恪守职业道德，实事求是，尊重科学，尊重事实；</w:t>
      </w:r>
    </w:p>
    <w:p w14:paraId="4DE54BE4">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（二）按时出庭，举止文明，遵守法庭纪律；</w:t>
      </w:r>
    </w:p>
    <w:p w14:paraId="1B274B6C">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（三）配合法庭质证，如实回答与鉴定有关的问题；</w:t>
      </w:r>
    </w:p>
    <w:p w14:paraId="77E734A2">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（四）妥善保管出庭所需的鉴定材料、样本和鉴定档案资料；</w:t>
      </w:r>
    </w:p>
    <w:p w14:paraId="4CE77FB5">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（五）所回答问题涉及执业活动中知悉的国家秘密、商业秘密和个人隐私的，应当向人民法院阐明；经人民法院许可的，应当如实回答；</w:t>
      </w:r>
    </w:p>
    <w:p w14:paraId="2A0D3560">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（六）依法应当做到的其他事项。</w:t>
      </w:r>
    </w:p>
    <w:p w14:paraId="265D75D6">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六、鉴定人到庭作证时，要按照人民法院的要求，携带本人身份证件、司法鉴定人执业证和人民法院出庭通知等材料，并在法庭指定的鉴定人席就座。</w:t>
      </w:r>
    </w:p>
    <w:p w14:paraId="47B3FB84">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七、在出庭过程中，鉴定人遇有下列情形的，可以及时向人民法院提出请求：</w:t>
      </w:r>
    </w:p>
    <w:p w14:paraId="635002BC">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（一）认为本人或者其近亲属的人身安全面临危险，需要请求保护的；</w:t>
      </w:r>
    </w:p>
    <w:p w14:paraId="1A7D250E">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（二）受到诉讼参与人或者其他人以言语或者行为进行侮辱、诽谤，需要予以制止的。</w:t>
      </w:r>
    </w:p>
    <w:p w14:paraId="24DF4B33">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八、鉴定人出庭作证时，要如实回答涉及下列内容的问题：</w:t>
      </w:r>
    </w:p>
    <w:p w14:paraId="0AB93D4F">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（一）与本人及其所执业鉴定机构执业资格和执业范围有关的问题；</w:t>
      </w:r>
    </w:p>
    <w:p w14:paraId="46B972C5">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（二）与鉴定活动及其鉴定意见有关的问题；</w:t>
      </w:r>
    </w:p>
    <w:p w14:paraId="41C78862">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（三）其他依法应当回答的问题。</w:t>
      </w:r>
    </w:p>
    <w:p w14:paraId="54734ACE">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九、法庭质证中，鉴定人无法当庭回答质询或者提问的，经法庭同意，可以在庭后提交书面意见。</w:t>
      </w:r>
    </w:p>
    <w:p w14:paraId="24910EE8">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十、鉴定人退庭后，要对法庭笔录中鉴定意见的质证内容进行确认。</w:t>
      </w:r>
    </w:p>
    <w:p w14:paraId="1B5D7643">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经确认无误的，应当签名；发现记录有差错的，可以要求补充或者改正。</w:t>
      </w:r>
    </w:p>
    <w:p w14:paraId="353857D6">
      <w:pPr>
        <w:pStyle w:val="10"/>
        <w:shd w:val="clear" w:color="auto" w:fill="FFFFFF"/>
        <w:spacing w:before="0" w:beforeAutospacing="0" w:after="0" w:afterAutospacing="0" w:line="600" w:lineRule="exact"/>
        <w:ind w:firstLine="736" w:firstLineChars="23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十一、出庭结束后，鉴定机构要将鉴定人出庭作证相关材料归档。</w:t>
      </w:r>
    </w:p>
    <w:p w14:paraId="41A97BCA">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十二、司法行政机关要监督、指导鉴定人依法履行出庭作证义务，定期或者不定期了解掌握鉴定人履行出庭作证义务情况。</w:t>
      </w:r>
    </w:p>
    <w:p w14:paraId="2D8E2B36">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十三、司法行政机关要健全完善与人民法院的衔接机制，加强鉴定人出庭作证信息共享，及时研究解决鉴定人出庭作证中的相关问题，保障鉴定人依法履行出庭作证义务。</w:t>
      </w:r>
    </w:p>
    <w:p w14:paraId="72F12B79">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十四、司法行政机关接到人民法院有关鉴定人无正当理由拒不出庭的通报、司法建议，或公民、法人和其他组织有关投诉、举报的，要依法进行调查处理。</w:t>
      </w:r>
    </w:p>
    <w:p w14:paraId="78F7F155">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在调查中发现鉴定人存在经人民法院依法通知，拒绝出庭作证情形的，要依法给予其停止从事司法鉴定业务三个月以上一年以下的处罚；情节严重的，撤销登记。</w:t>
      </w:r>
    </w:p>
    <w:p w14:paraId="18AA111D">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十五、司法鉴定行业协会要根据本指导意见，制定鉴定人出庭作证的行业规范，加强鉴定人出庭作证行业自律管理。</w:t>
      </w:r>
    </w:p>
    <w:p w14:paraId="60573FEF">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十六、本指导意见自公布之日起实施。</w:t>
      </w:r>
    </w:p>
    <w:p w14:paraId="00E0F57F">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196B3C5F">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3757882C">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0E3F5C82">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522985C4">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7CAF5CB8">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036B4B62">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351C2D5C">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司法部办公厅关于印发《司法鉴定机构 鉴定人记录和报告干预司法鉴定活动的有关规定》的通知</w:t>
      </w:r>
    </w:p>
    <w:p w14:paraId="275BDCB7">
      <w:pPr>
        <w:shd w:val="clear" w:color="auto" w:fill="FFFFFF"/>
        <w:spacing w:line="600" w:lineRule="exact"/>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司办通〔2020〕56号</w:t>
      </w:r>
    </w:p>
    <w:p w14:paraId="7B0DE4E4">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各省、自治区、直辖市司法厅（局），新疆生产建设兵团司法局：</w:t>
      </w:r>
    </w:p>
    <w:p w14:paraId="02846DBC">
      <w:pPr>
        <w:pStyle w:val="10"/>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司法鉴定制度是解决诉讼涉及的专门性问题、帮助司法机关查明案件事实的司法保障制度，对于维护社会公平正义、全面推进依法治国具有重要意义。为深入贯彻落实中办、国办《关于健全统一司法鉴定管理体制的实施意见》，进一步健全鉴定人负责制，依法保障鉴定人独立、客观、规范开展鉴定工作，我们根据有关法律法规、规章和规范性文件，结合司法鉴定工作实际，制定了《司法鉴定机构、鉴定人记录和报告干预司法鉴定活动的有关规定》，现予印发，请认真遵照执行。</w:t>
      </w:r>
    </w:p>
    <w:p w14:paraId="7E73FA89">
      <w:pPr>
        <w:pStyle w:val="10"/>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各省（区、市）司法厅（局）要认真组织司法鉴定机构和鉴定人学习贯彻本规定，为鉴定人独立进行鉴定提供保障条件。要细化工作措施，建立定期检查、情况通报和报告制度。遇有重要情况，请及时请示报告。</w:t>
      </w:r>
    </w:p>
    <w:p w14:paraId="39FE6C2A">
      <w:pPr>
        <w:pStyle w:val="10"/>
        <w:spacing w:before="0" w:beforeAutospacing="0" w:after="0" w:afterAutospacing="0" w:line="600" w:lineRule="exact"/>
        <w:ind w:firstLine="420"/>
        <w:jc w:val="righ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司法部办公厅</w:t>
      </w:r>
    </w:p>
    <w:p w14:paraId="5FB2E985">
      <w:pPr>
        <w:pStyle w:val="10"/>
        <w:spacing w:before="0" w:beforeAutospacing="0" w:after="0" w:afterAutospacing="0" w:line="600" w:lineRule="exact"/>
        <w:ind w:firstLine="420"/>
        <w:jc w:val="righ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2020年6月8日</w:t>
      </w:r>
    </w:p>
    <w:p w14:paraId="2B022257">
      <w:pPr>
        <w:pStyle w:val="10"/>
        <w:spacing w:before="0" w:beforeAutospacing="0" w:after="0" w:afterAutospacing="0" w:line="600" w:lineRule="exact"/>
        <w:rPr>
          <w:rStyle w:val="14"/>
          <w:rFonts w:ascii="Times New Roman" w:hAnsi="Times New Roman" w:eastAsia="仿宋_GB2312"/>
          <w:b w:val="0"/>
          <w:bCs/>
          <w:color w:val="000000" w:themeColor="text1"/>
          <w:sz w:val="32"/>
          <w:szCs w:val="32"/>
          <w:shd w:val="clear" w:color="auto" w:fill="FFFFFF"/>
          <w14:textFill>
            <w14:solidFill>
              <w14:schemeClr w14:val="tx1"/>
            </w14:solidFill>
          </w14:textFill>
        </w:rPr>
      </w:pPr>
    </w:p>
    <w:p w14:paraId="6402B016">
      <w:pPr>
        <w:pStyle w:val="10"/>
        <w:spacing w:before="0" w:beforeAutospacing="0" w:after="0" w:afterAutospacing="0" w:line="600" w:lineRule="exact"/>
        <w:rPr>
          <w:rStyle w:val="14"/>
          <w:rFonts w:ascii="Times New Roman" w:hAnsi="Times New Roman" w:eastAsia="仿宋_GB2312"/>
          <w:b w:val="0"/>
          <w:bCs/>
          <w:color w:val="000000" w:themeColor="text1"/>
          <w:sz w:val="32"/>
          <w:szCs w:val="32"/>
          <w:shd w:val="clear" w:color="auto" w:fill="FFFFFF"/>
          <w14:textFill>
            <w14:solidFill>
              <w14:schemeClr w14:val="tx1"/>
            </w14:solidFill>
          </w14:textFill>
        </w:rPr>
      </w:pPr>
    </w:p>
    <w:p w14:paraId="79A65CC4">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司法鉴定机构 鉴定人记录和报告干预</w:t>
      </w:r>
    </w:p>
    <w:p w14:paraId="46637109">
      <w:pPr>
        <w:pStyle w:val="3"/>
        <w:spacing w:beforeAutospacing="0" w:afterAutospacing="0" w:line="600" w:lineRule="exact"/>
        <w:jc w:val="cente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pPr>
      <w:r>
        <w:rPr>
          <w:rFonts w:hint="eastAsia" w:ascii="Times New Roman" w:hAnsi="Times New Roman" w:eastAsia="方正小标宋简体"/>
          <w:b w:val="0"/>
          <w:color w:val="000000" w:themeColor="text1"/>
          <w:sz w:val="44"/>
          <w:szCs w:val="44"/>
          <w:lang w:val="en-US" w:eastAsia="zh-CN"/>
          <w14:textFill>
            <w14:solidFill>
              <w14:schemeClr w14:val="tx1"/>
            </w14:solidFill>
          </w14:textFill>
        </w:rPr>
        <w:t>司法鉴定活动的有关规定</w:t>
      </w:r>
    </w:p>
    <w:p w14:paraId="4A857739">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第一条 为深入贯彻落实中办、国办《关于健全统一司法鉴定管理体制的实施意见》，依法保障鉴定人独立开展鉴定工作，让人民群众在每一起鉴定案件中都能感受到公平正义，根据《全国人民代表大会常务委员会关于司法鉴定管理问题的决定》等有关规定，结合司法鉴定工作实际，制定本规定。</w:t>
      </w:r>
    </w:p>
    <w:p w14:paraId="226F9961">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第二条 鉴定人独立进行鉴定活动，不受任何组织和个人干预。</w:t>
      </w:r>
    </w:p>
    <w:p w14:paraId="5E3B1968">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第三条 有下列情形之一的，属于干预司法鉴定活动：</w:t>
      </w:r>
    </w:p>
    <w:p w14:paraId="0B9D5DF6">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（一）为当事人请托说情的；</w:t>
      </w:r>
    </w:p>
    <w:p w14:paraId="27C2CACF">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（二）邀请鉴定人或者鉴定机构其他人员私下会见司法鉴定委托人、当事人及其代理人、辩护律师、近亲属以及其他与案件有利害关系的人的；</w:t>
      </w:r>
    </w:p>
    <w:p w14:paraId="7F7EDCBE">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（三）明示、暗示或强迫鉴定人或者鉴定机构其他人员违规受理案件、出具特定鉴定意见、终止鉴定的；</w:t>
      </w:r>
    </w:p>
    <w:p w14:paraId="2DCBE27F">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（四）其他影响鉴定人独立进行鉴定的情形。</w:t>
      </w:r>
    </w:p>
    <w:p w14:paraId="2919CC7C">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第四条 干预司法鉴定活动实行零报告制度。对于有本规定第三条规定情形的，鉴定人或者鉴定机构其他人员应当及时固定相关证据，填写《干预司法鉴定活动记录表》（见附件）并签名、存入司法鉴定业务档案，做到全程留痕，有据可查。</w:t>
      </w:r>
    </w:p>
    <w:p w14:paraId="2EAF75A6">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没有本规定第三条规定情形的，应当在《干预司法鉴定活动记录表》中勾选“无此类情况”并签名、存入司法鉴定业务档案。</w:t>
      </w:r>
    </w:p>
    <w:p w14:paraId="5DEF1416">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第五条 鉴定人或者鉴定机构其他人员应当及时将干预司法鉴定活动情况报所在司法鉴定机构。</w:t>
      </w:r>
    </w:p>
    <w:p w14:paraId="4D762674">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对于鉴定机构负责人有本规定第三条规定情形的，鉴定人或者鉴定机构其他人员可以直接向主管该鉴定机构的司法行政机关报告。</w:t>
      </w:r>
    </w:p>
    <w:p w14:paraId="18F38538">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对于鉴定机构其他人员有本规定第三条规定情形，造成严重后果的，鉴定人或者鉴定机构可以直接向主管该鉴定机构的司法行政机关报告。</w:t>
      </w:r>
    </w:p>
    <w:p w14:paraId="1BF6878E">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第六条 司法鉴定机构收到报告后，对于鉴定机构内部人员干预司法鉴定活动的，依据本机构章程等规定予以处理；对于鉴定机构外部人员干预司法鉴定活动的，及时向主管该鉴定机构的司法行政机关报告。</w:t>
      </w:r>
    </w:p>
    <w:p w14:paraId="3D7E5061">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第七条 司法鉴定机构及其工作人员应当严格遵守本规定，做好干预司法鉴定活动记录和报告等工作。</w:t>
      </w:r>
    </w:p>
    <w:p w14:paraId="020F746B">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司法鉴定机构应当充分发挥党组织职能作用，加强党员教育管理。对于党员干预司法鉴定活动的，除根据本规定第六条给予处理外，还应当依规依纪进行处理。</w:t>
      </w:r>
    </w:p>
    <w:p w14:paraId="28AAE200">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第八条 司法行政机关收到报告后，应当按照下列不同情形，分别作出处理：</w:t>
      </w:r>
    </w:p>
    <w:p w14:paraId="252C07FD">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（一）符合第五条第二款、第三款规定情形的鉴定机构内部人员干预司法鉴定活动的，由主管该机构的司法行政机关调查处理；</w:t>
      </w:r>
    </w:p>
    <w:p w14:paraId="4296BCFA">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（二）司法行政机关工作人员干预司法鉴定活动的，由其所在的司法行政机关依法处理；</w:t>
      </w:r>
    </w:p>
    <w:p w14:paraId="0ED8BA67">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（三）司法机关、行政执法机关等委托人及其工作人员干预司法鉴定活动的，应当向其上级机关或者主管单位进行通报；</w:t>
      </w:r>
    </w:p>
    <w:p w14:paraId="3ACD1911">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（四）其他机关或组织的工作人员干预司法鉴定活动的，向其主管单位或者上级机关通报；</w:t>
      </w:r>
    </w:p>
    <w:p w14:paraId="76028954">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（五）其他个人干预司法鉴定活动的，将有关情况告知司法机关、行政执法机关等委托人。</w:t>
      </w:r>
    </w:p>
    <w:p w14:paraId="342419FF">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其中，存在第（一）（二）（四）项情况的，应当一并告知司法机关、行政执法机关等委托人。</w:t>
      </w:r>
    </w:p>
    <w:p w14:paraId="07BEE009">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第九条 鉴定人或者鉴定机构其他人员如实记录和报告干预司法鉴定活动情况，受法律和组织保护。对记录和报告人员打击报复的，依法依规严肃处理；构成犯罪的，依法追究刑事责任。</w:t>
      </w:r>
    </w:p>
    <w:p w14:paraId="2052E61D">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第十条 司法行政机关、司法鉴定机构及其工作人员不得泄露其知悉的记录和报告干预司法鉴定活动有关情况。</w:t>
      </w:r>
    </w:p>
    <w:p w14:paraId="6DCF2EA5">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第十一条 有下列情形之一的，由司法行政机关责令改正，并记入其诚信档案；两次以上不记录或者不如实记录、报告的，予以训诫、通报批评：</w:t>
      </w:r>
    </w:p>
    <w:p w14:paraId="55784CF0">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（一）鉴定人未如实记录、报告干预司法鉴定活动情况的；</w:t>
      </w:r>
    </w:p>
    <w:p w14:paraId="41652E30">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（二）鉴定机构负责人授意不记录、报告或者不如实记录、报告干预司法鉴定活动情况的；</w:t>
      </w:r>
    </w:p>
    <w:p w14:paraId="3B62BE5B">
      <w:pPr>
        <w:pStyle w:val="10"/>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（三）其他违反本规定的情形。</w:t>
      </w:r>
    </w:p>
    <w:p w14:paraId="1E5823E7">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第十二条 本规定自2020年7月1日起施行。</w:t>
      </w:r>
    </w:p>
    <w:p w14:paraId="15D0791F">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7050CF86">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3D9DFCDD">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2B06A986">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6100F879">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440A91B9">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08847D25">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63674CBE">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4022A68B">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7F1C31F3">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6DE9AE58">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072572CD">
      <w:pPr>
        <w:pStyle w:val="10"/>
        <w:shd w:val="clear" w:color="auto" w:fill="FFFFFF"/>
        <w:spacing w:before="0" w:beforeAutospacing="0" w:after="0" w:afterAutospacing="0" w:line="60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2BC3CBAC">
      <w:pPr>
        <w:spacing w:line="600" w:lineRule="exact"/>
        <w:rPr>
          <w:rFonts w:eastAsia="方正小标宋简体"/>
          <w:color w:val="000000" w:themeColor="text1"/>
          <w:sz w:val="44"/>
          <w:szCs w:val="44"/>
          <w:shd w:val="clear" w:color="auto" w:fill="FFFFFF"/>
          <w14:textFill>
            <w14:solidFill>
              <w14:schemeClr w14:val="tx1"/>
            </w14:solidFill>
          </w14:textFill>
        </w:rPr>
      </w:pPr>
    </w:p>
    <w:p w14:paraId="043D6E8D">
      <w:pPr>
        <w:rPr>
          <w:rFonts w:hint="eastAsia" w:ascii="方正小标宋简体" w:hAnsi="方正小标宋简体" w:eastAsia="方正小标宋简体" w:cs="方正小标宋简体"/>
          <w:w w:val="90"/>
          <w:sz w:val="44"/>
          <w:szCs w:val="44"/>
          <w:lang w:val="en-US" w:eastAsia="zh-CN"/>
        </w:rPr>
      </w:pPr>
    </w:p>
    <w:p w14:paraId="2161605D">
      <w:pPr>
        <w:rPr>
          <w:rFonts w:hint="eastAsia" w:ascii="方正小标宋简体" w:hAnsi="方正小标宋简体" w:eastAsia="方正小标宋简体" w:cs="方正小标宋简体"/>
          <w:w w:val="90"/>
          <w:sz w:val="44"/>
          <w:szCs w:val="44"/>
          <w:lang w:val="en-US" w:eastAsia="zh-CN"/>
        </w:rPr>
      </w:pPr>
    </w:p>
    <w:p w14:paraId="2F6CA1D5">
      <w:pPr>
        <w:rPr>
          <w:rFonts w:hint="eastAsia" w:ascii="方正小标宋简体" w:hAnsi="方正小标宋简体" w:eastAsia="方正小标宋简体" w:cs="方正小标宋简体"/>
          <w:w w:val="90"/>
          <w:sz w:val="44"/>
          <w:szCs w:val="44"/>
          <w:lang w:val="en-US" w:eastAsia="zh-CN"/>
        </w:rPr>
      </w:pPr>
    </w:p>
    <w:p w14:paraId="60F2B167">
      <w:pPr>
        <w:jc w:val="center"/>
        <w:rPr>
          <w:rFonts w:hint="eastAsia" w:ascii="方正小标宋简体" w:hAnsi="方正小标宋简体" w:eastAsia="方正小标宋简体" w:cs="方正小标宋简体"/>
          <w:w w:val="98"/>
          <w:sz w:val="44"/>
          <w:szCs w:val="44"/>
          <w:lang w:val="en-US" w:eastAsia="zh-CN"/>
        </w:rPr>
      </w:pPr>
      <w:r>
        <w:rPr>
          <w:rFonts w:hint="eastAsia" w:ascii="方正小标宋简体" w:hAnsi="方正小标宋简体" w:eastAsia="方正小标宋简体" w:cs="方正小标宋简体"/>
          <w:w w:val="98"/>
          <w:sz w:val="44"/>
          <w:szCs w:val="44"/>
          <w:lang w:val="en-US" w:eastAsia="zh-CN"/>
        </w:rPr>
        <w:t>北京市高级人民法院 北京市司法局关于建立司法鉴定管理与使用衔接机制的实施意见</w:t>
      </w:r>
    </w:p>
    <w:p w14:paraId="08E2ADF1">
      <w:pPr>
        <w:pStyle w:val="10"/>
        <w:shd w:val="clear" w:color="auto" w:fill="FFFFFF"/>
        <w:spacing w:before="0" w:beforeAutospacing="0" w:after="0" w:afterAutospacing="0" w:line="600" w:lineRule="exact"/>
        <w:jc w:val="center"/>
        <w:rPr>
          <w:rFonts w:hint="eastAsia" w:ascii="方正仿宋_GB2312" w:hAnsi="方正仿宋_GB2312" w:eastAsia="方正仿宋_GB2312" w:cs="方正仿宋_GB2312"/>
          <w:color w:val="000000" w:themeColor="text1"/>
          <w:kern w:val="0"/>
          <w:sz w:val="32"/>
          <w:szCs w:val="32"/>
          <w:shd w:val="clear" w:color="auto" w:fill="FFFFFF"/>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0"/>
          <w:sz w:val="32"/>
          <w:szCs w:val="32"/>
          <w:shd w:val="clear" w:color="auto" w:fill="FFFFFF"/>
          <w:lang w:val="en-US" w:eastAsia="zh-CN" w:bidi="ar-SA"/>
          <w14:textFill>
            <w14:solidFill>
              <w14:schemeClr w14:val="tx1"/>
            </w14:solidFill>
          </w14:textFill>
        </w:rPr>
        <w:t>京司发〔2017〕107号</w:t>
      </w:r>
    </w:p>
    <w:p w14:paraId="4FE8ED8D">
      <w:pPr>
        <w:pStyle w:val="10"/>
        <w:keepNext w:val="0"/>
        <w:keepLines w:val="0"/>
        <w:pageBreakBefore w:val="0"/>
        <w:widowControl/>
        <w:shd w:val="clear" w:color="auto" w:fill="FFFFFF"/>
        <w:kinsoku/>
        <w:wordWrap/>
        <w:overflowPunct/>
        <w:topLinePunct w:val="0"/>
        <w:autoSpaceDE/>
        <w:autoSpaceDN/>
        <w:bidi w:val="0"/>
        <w:adjustRightInd/>
        <w:snapToGrid/>
        <w:spacing w:before="164" w:beforeLines="50" w:beforeAutospacing="0" w:after="164" w:afterLines="50" w:afterAutospacing="0" w:line="600" w:lineRule="exact"/>
        <w:jc w:val="center"/>
        <w:textAlignment w:val="auto"/>
        <w:rPr>
          <w:rFonts w:hint="eastAsia" w:ascii="方正仿宋_GB2312" w:hAnsi="方正仿宋_GB2312" w:eastAsia="方正仿宋_GB2312" w:cs="方正仿宋_GB2312"/>
          <w:color w:val="000000" w:themeColor="text1"/>
          <w:kern w:val="0"/>
          <w:sz w:val="32"/>
          <w:szCs w:val="32"/>
          <w:shd w:val="clear" w:color="auto" w:fill="FFFFFF"/>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0"/>
          <w:sz w:val="32"/>
          <w:szCs w:val="32"/>
          <w:shd w:val="clear" w:color="auto" w:fill="FFFFFF"/>
          <w:lang w:val="en-US" w:eastAsia="zh-CN" w:bidi="ar-SA"/>
          <w14:textFill>
            <w14:solidFill>
              <w14:schemeClr w14:val="tx1"/>
            </w14:solidFill>
          </w14:textFill>
        </w:rPr>
        <w:t>　　北京市高级人民法院 北京市司法局关于建立司法鉴定管理与使用衔接机制的实施意见</w:t>
      </w:r>
    </w:p>
    <w:p w14:paraId="18C0D53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市第一、第二、第三、第四中级人民法院，北京知识产权法院；各区人民法院，北京铁路运输法院，各区司法局；市高级法院相关部门：</w:t>
      </w:r>
    </w:p>
    <w:p w14:paraId="28AE744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为贯彻落实党的十九大精神、《最高人民法院 司法部关于建立司法鉴定管理与使用衔接机制的意见》，进一步规范我市司法鉴定管理与使用工作，北京市高级人民法院、北京市司法局根据相关法律法规，参照规章，制定本实施意见。</w:t>
      </w:r>
    </w:p>
    <w:p w14:paraId="4D50C0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一、建立司法鉴定沟通与协作机制</w:t>
      </w:r>
    </w:p>
    <w:p w14:paraId="3AC2897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1.建立协作会商机制。全市各法院建立专门的司法鉴定委托管理部门，负责本院司法鉴定委托管理工作，市高级人民法院相关部门统一管理全市法院的司法鉴定管理工作。司法行政机关依法对纳入统一登记管理的全市司法鉴定机构进行监督管理。法院与司法局定期进行沟通协调，对司法鉴定管理与使用的重大事项进行研商。针对突发事件和重点工作应随时进行会商。</w:t>
      </w:r>
    </w:p>
    <w:p w14:paraId="298BC55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2.健全定期通报机制。市司法局定期公告北京地区司法鉴定机构和司法鉴定人名册，供各法院在市司法局编制的名册范围内择优选用。市司法局每半年将司法鉴定机构和司法鉴定人执业登记、变更、行政处罚、行业惩戒等情况向市高级人民法院通报。市高级人民法院每半年将超期鉴定，虚假错误鉴定意见的情况和司法鉴定人的出庭情况、违法违规行为等情况向市司法局通报。</w:t>
      </w:r>
    </w:p>
    <w:p w14:paraId="312FFE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3.完善协调机制。人民法院应在涉及司法鉴定的案件结案后，对鉴定工作进行评价，每年汇总上报市高级人民法院管理部门，作为市高级人民法院择优选择司法鉴定机构和司法鉴定人的参考依据。市高级人民法院汇总后反馈给市司法局。</w:t>
      </w:r>
    </w:p>
    <w:p w14:paraId="23CE26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4.加强交流培训和信息共享。市司法局指导北京司法鉴定业协会对法官进行鉴定业务知识培训。人民法院对司法鉴定人进行庭审程序和庭审规范培训。人民法院与司法行政机关要加强司法鉴定信息交流，加大信息化建设力度，努力实现双方电子管理平台对接，开展有关司法鉴定程序规范、技术标准等政务信息和相关资料的交流传阅和信息共享，推动司法鉴定管理与使用相互促进。</w:t>
      </w:r>
    </w:p>
    <w:p w14:paraId="56CBDE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二、规范司法鉴定委托与受理机制</w:t>
      </w:r>
    </w:p>
    <w:p w14:paraId="59993F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5.规范司法鉴定委托程序。人民法院委托司法鉴定机构进行鉴定，司法鉴定机构决定受理的，双方应当签订司法鉴定委托书。委托书应当载明委托法院名称、鉴定机构名称、委托鉴定事项、是否属于重新鉴定、与鉴定有关的基本案情、双方商定的鉴定时限、鉴定费用以及收取方式、双方权利义务等需要载明的事项。司法鉴定机构决定不予受理鉴定委托的，应当向委托人说明理由，退还鉴定材料。司法鉴定机构无正当理由不得拒绝接受人民法院的鉴定委托。人民法院要加强对委托事项特别是重新鉴定事项的必要性和可行性的审查，择优选择与案件审理要求相适应的司法鉴定机构和司法鉴定人。属于重新鉴定事项的，人民法院应将重新鉴定的理由告知司法鉴定机构。</w:t>
      </w:r>
    </w:p>
    <w:p w14:paraId="4216A90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6.规范鉴定材料交接程序。人民法院应当向司法鉴定机构提供经庭审质证或确认的鉴定材料。司法鉴定机构接受人民法院委托鉴定后，不得私自接收当事人提交而未经人民法院确认的鉴定材料。司法鉴定机构接受鉴定材料后，应当核对并记录鉴定材料的名称、种类、数量、性状、保存状况、收到时间等，并对鉴定过程和检验材料的流转进行全程记录和有效控制。司法鉴定机构认为鉴定材料不完整、不充分需要补充的，应当书面通知相关人民法院。人民法院接到通知后30日内未能提供补充材料且未做书面说明的,司法鉴定机构可以终止鉴定，并书面通知人民法院，退回相应鉴定费用。</w:t>
      </w:r>
    </w:p>
    <w:p w14:paraId="2E815EA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7.规范鉴定费用收取。鉴定费用由人民法院指定的缴费义务人支付的，司法鉴定机构应当书面通知缴费义务人鉴定内容、收费项目、收费标准、收费金额、结算方式、终止费用约定、争议解决办法等内容。缴费义务人在收到缴费通知后10个工作日未交纳鉴定费用的，司法鉴定机构可以终止鉴定，并将有关情况书面通知人民法院。</w:t>
      </w:r>
    </w:p>
    <w:p w14:paraId="3916D02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三、规范司法鉴定人出庭作证</w:t>
      </w:r>
    </w:p>
    <w:p w14:paraId="172E61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8.完善司法鉴定人出庭通知程序。人民法院应在正式通知司法鉴定人出庭前，与司法鉴定机构沟通出庭作证的时间、地点、联系人、联系方式。人民法院应在案件开庭审理5个工作日前将出庭通知书送达司法鉴定机构和司法鉴定人，人民法院变更出庭作证的时间、地点的，应在案件开庭审理5个工作日前重新将通知书送达司法鉴定机构和司法鉴定人。出庭通知书应当包括出庭作证的时间、地点、联系人、联系方式等内容。司法鉴定人确因特殊原因无法出庭的，经人民法院书面准许，应当书面答复当事人的质询。</w:t>
      </w:r>
    </w:p>
    <w:p w14:paraId="60AAC10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9.加强司法鉴定人出庭保障。人民法院应为司法鉴定人出庭作证提供便利，司法鉴定人可以持执业证免于安检进入人民法院，并可以携带鉴定相关辅助设备进入法庭，以方便出庭回答问题。有条件的人民法院应为司法鉴定人候审提供等候区域、设立专门的庭审席位。经人民法院同意，司法鉴定人可以使用视听传输技术或者同步视频作证室等方式作证。刑事审判庭可以配置同步视频作证室，供依法应当保护或其他确有保护必要的司法鉴定人作证时使用，并可以采取不暴露司法鉴定人外貌、真实声音等保护措施，以保障司法鉴定人出庭时的人身安全，保护司法鉴定人的个人隐私。对司法鉴定人进行侮辱、诽谤、诬陷、殴打或者打击报复的，人民法院可以对相关人员予以罚款、拘留，构成犯罪的依法追究刑事责任。</w:t>
      </w:r>
    </w:p>
    <w:p w14:paraId="62FE69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10.规范对鉴定意见的质证程序。人民法院在案件审判过程中遇有对鉴定意见有争议的情形时，应充分听取当事人对鉴定意见的异议，强化对鉴定意见的质证，并探索落实专家辅助人制度，帮助对鉴定意见进行甄别和判断、辅助法官正确理解涉及诉讼的专业性问题。庭审时，审判人员应正确引导对司法鉴定人的质询，与鉴定意见无关的问题，司法鉴定人可以拒绝回答。</w:t>
      </w:r>
    </w:p>
    <w:p w14:paraId="335071D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11.制定司法鉴定人出庭费支付标准。司法鉴定人在人民法院指定日期出庭发生的交通费、住宿费、生活费和误工补贴等费用标准，按照国家有关规定执行，国家尚未制定标准的，由市高级人民法院统一制定出庭费标准。出庭费由人民法院代为收取。</w:t>
      </w:r>
    </w:p>
    <w:p w14:paraId="1B0D88A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12.探索建立司法鉴定专家咨询机制。市司法局指导北京市司法鉴定业协会探索建立司法鉴定专家库，并可向市高级人民法院积极推荐相关专业的专家进入人民法院建立的专家库，承担对疑难鉴定案件的论证工作，为人民法院提供咨询意见。</w:t>
      </w:r>
    </w:p>
    <w:p w14:paraId="32767E6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四、加强对司法鉴定机构和鉴定人的监督管理</w:t>
      </w:r>
    </w:p>
    <w:p w14:paraId="21138A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13.建立双向考评机制。人民法院择优选择司法鉴定机构时应充分听取司法行政机关的意见，对于存在严重问题或问题较多的机构，人民法院应不予选用。司法行政机关在日常管理中应充分听取人民法院在鉴定意见采信、司法鉴定机构服务态度、办理时限、司法鉴定人出庭情况等方面的意见，并纳入对司法鉴定机构和司法鉴定人的考核评价和诚信体系中。</w:t>
      </w:r>
    </w:p>
    <w:p w14:paraId="7B6C51A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14.强化对违法违规行为的惩处。司法行政机关依法对司法鉴定机构和司法鉴定人执业行为进行日常监督管理。司法行政机关和司法鉴定业协会对违法违规的司法鉴定机构和司法鉴定人进行行政处罚或行业惩戒的，应及时通报市高级人民法院。人民法院在委托鉴定和审判工作中发现司法鉴定机构或鉴定人存在违规受理、无正当理由不按照规定或约定时限完成鉴定、经人民法院通知无正当理由拒不出庭作证等情形的，可视情节暂停或停止委托其从事人民法院司法鉴定业务，并通知司法行政机关。</w:t>
      </w:r>
    </w:p>
    <w:p w14:paraId="09ACEEC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方正仿宋_GB2312" w:hAnsi="方正仿宋_GB2312" w:eastAsia="方正仿宋_GB2312" w:cs="方正仿宋_GB2312"/>
          <w:i w:val="0"/>
          <w:iCs w:val="0"/>
          <w:caps w:val="0"/>
          <w:color w:val="auto"/>
          <w:spacing w:val="0"/>
          <w:sz w:val="32"/>
          <w:szCs w:val="32"/>
          <w:u w:val="none" w:color="auto"/>
          <w:shd w:val="clear" w:fill="FFFFFF"/>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以上意见自2017年12月8日起执行，在执行过程中遇有具体问题，由北京市高级人民法院和北京市司法局负责解释。</w:t>
      </w:r>
    </w:p>
    <w:p w14:paraId="4ABE632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方正仿宋_GB2312" w:hAnsi="方正仿宋_GB2312" w:eastAsia="方正仿宋_GB2312" w:cs="方正仿宋_GB2312"/>
          <w:i w:val="0"/>
          <w:iCs w:val="0"/>
          <w:caps w:val="0"/>
          <w:color w:val="auto"/>
          <w:spacing w:val="0"/>
          <w:sz w:val="32"/>
          <w:szCs w:val="32"/>
          <w:u w:val="none" w:color="auto"/>
          <w:shd w:val="clear" w:fill="FFFFFF"/>
        </w:rPr>
      </w:pPr>
    </w:p>
    <w:p w14:paraId="1B353CD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方正仿宋_GB2312" w:hAnsi="方正仿宋_GB2312" w:eastAsia="方正仿宋_GB2312" w:cs="方正仿宋_GB2312"/>
          <w:i w:val="0"/>
          <w:iCs w:val="0"/>
          <w:caps w:val="0"/>
          <w:color w:val="auto"/>
          <w:spacing w:val="0"/>
          <w:sz w:val="32"/>
          <w:szCs w:val="32"/>
          <w:u w:val="none" w:color="auto"/>
          <w:shd w:val="clear" w:fill="FFFFFF"/>
        </w:rPr>
      </w:pPr>
    </w:p>
    <w:p w14:paraId="5C53C3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方正仿宋_GB2312" w:hAnsi="方正仿宋_GB2312" w:eastAsia="方正仿宋_GB2312" w:cs="方正仿宋_GB2312"/>
          <w:i w:val="0"/>
          <w:iCs w:val="0"/>
          <w:caps w:val="0"/>
          <w:color w:val="auto"/>
          <w:spacing w:val="0"/>
          <w:sz w:val="32"/>
          <w:szCs w:val="32"/>
          <w:u w:val="none" w:color="auto"/>
          <w:shd w:val="clear" w:fill="FFFFFF"/>
        </w:rPr>
      </w:pPr>
    </w:p>
    <w:p w14:paraId="0D3569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firstLine="480"/>
        <w:jc w:val="both"/>
        <w:rPr>
          <w:rFonts w:hint="eastAsia" w:ascii="方正仿宋_GB2312" w:hAnsi="方正仿宋_GB2312" w:eastAsia="方正仿宋_GB2312" w:cs="方正仿宋_GB2312"/>
          <w:i w:val="0"/>
          <w:iCs w:val="0"/>
          <w:caps w:val="0"/>
          <w:color w:val="auto"/>
          <w:spacing w:val="0"/>
          <w:sz w:val="32"/>
          <w:szCs w:val="32"/>
          <w:u w:val="none" w:color="auto"/>
          <w:shd w:val="clear" w:fill="FFFFFF"/>
        </w:rPr>
      </w:pPr>
    </w:p>
    <w:p w14:paraId="23D232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default" w:ascii="Times New Roman" w:hAnsi="Times New Roman" w:eastAsia="方正小标宋简体" w:cs="Times New Roman"/>
          <w:b w:val="0"/>
          <w:bCs w:val="0"/>
          <w:color w:val="000000" w:themeColor="text1"/>
          <w:w w:val="100"/>
          <w:kern w:val="0"/>
          <w:sz w:val="44"/>
          <w:szCs w:val="44"/>
          <w:highlight w:val="none"/>
          <w:shd w:val="clear" w:color="auto" w:fill="FFFFFF"/>
          <w:lang w:val="en-US" w:eastAsia="zh-CN" w:bidi="ar-SA"/>
          <w14:textFill>
            <w14:solidFill>
              <w14:schemeClr w14:val="tx1"/>
            </w14:solidFill>
          </w14:textFill>
        </w:rPr>
      </w:pPr>
      <w:r>
        <w:rPr>
          <w:rFonts w:hint="eastAsia" w:ascii="Times New Roman" w:hAnsi="Times New Roman" w:eastAsia="方正小标宋简体" w:cs="Times New Roman"/>
          <w:b w:val="0"/>
          <w:bCs w:val="0"/>
          <w:color w:val="000000" w:themeColor="text1"/>
          <w:w w:val="100"/>
          <w:kern w:val="0"/>
          <w:sz w:val="44"/>
          <w:szCs w:val="44"/>
          <w:highlight w:val="none"/>
          <w:shd w:val="clear" w:color="auto" w:fill="FFFFFF"/>
          <w:lang w:val="en-US" w:eastAsia="zh-CN" w:bidi="ar-SA"/>
          <w14:textFill>
            <w14:solidFill>
              <w14:schemeClr w14:val="tx1"/>
            </w14:solidFill>
          </w14:textFill>
        </w:rPr>
        <w:t>北京市高级人民法院 北京市司法局印发《关于民事和行政诉讼鉴定人出庭作证若干规定》的通知</w:t>
      </w:r>
    </w:p>
    <w:p w14:paraId="5DDDE36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color w:val="auto"/>
          <w:sz w:val="32"/>
          <w:szCs w:val="32"/>
          <w:u w:val="none" w:color="auto"/>
        </w:rPr>
      </w:pPr>
      <w:r>
        <w:rPr>
          <w:rFonts w:hint="eastAsia" w:ascii="微软雅黑" w:hAnsi="微软雅黑" w:eastAsia="微软雅黑" w:cs="微软雅黑"/>
          <w:i w:val="0"/>
          <w:iCs w:val="0"/>
          <w:caps w:val="0"/>
          <w:color w:val="auto"/>
          <w:spacing w:val="0"/>
          <w:sz w:val="24"/>
          <w:szCs w:val="24"/>
          <w:u w:val="none" w:color="auto"/>
          <w:shd w:val="clear" w:fill="FFFFFF"/>
        </w:rPr>
        <w:t>　　</w:t>
      </w: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京高法发〔2017〕469号</w:t>
      </w:r>
    </w:p>
    <w:p w14:paraId="3BE3125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北京市高级人民法院 北京市司法局印发《关于民事和行政诉讼鉴定人出庭作证若干规定》的通知</w:t>
      </w:r>
    </w:p>
    <w:p w14:paraId="4065F6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市第一、第二、第三、第四中级人民法院，北京知识产权法院；各区人民法院，北京铁路运输法院，各区司法局；市高级法院相关部门：</w:t>
      </w:r>
    </w:p>
    <w:p w14:paraId="2B320D6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经北京市高级人民法院和北京市司法局共同讨论通过，现将《关于民事和行政诉讼鉴定人出庭作证若干规定》印发给你们，请遵照执行。</w:t>
      </w:r>
    </w:p>
    <w:p w14:paraId="61985FE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北京市高级人民法院         北京市司法局</w:t>
      </w:r>
    </w:p>
    <w:p w14:paraId="34351F7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right"/>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2017年11月7日</w:t>
      </w:r>
    </w:p>
    <w:p w14:paraId="7E05AB8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i w:val="0"/>
          <w:iCs w:val="0"/>
          <w:caps w:val="0"/>
          <w:color w:val="auto"/>
          <w:spacing w:val="0"/>
          <w:sz w:val="28"/>
          <w:szCs w:val="28"/>
          <w:u w:val="none" w:color="auto"/>
          <w:shd w:val="clear" w:fill="FFFFFF"/>
        </w:rPr>
      </w:pPr>
    </w:p>
    <w:p w14:paraId="3E74CBE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i w:val="0"/>
          <w:iCs w:val="0"/>
          <w:caps w:val="0"/>
          <w:color w:val="auto"/>
          <w:spacing w:val="0"/>
          <w:sz w:val="28"/>
          <w:szCs w:val="28"/>
          <w:u w:val="none" w:color="auto"/>
          <w:shd w:val="clear" w:fill="FFFFFF"/>
        </w:rPr>
      </w:pPr>
    </w:p>
    <w:p w14:paraId="78B7D3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i w:val="0"/>
          <w:iCs w:val="0"/>
          <w:caps w:val="0"/>
          <w:color w:val="auto"/>
          <w:spacing w:val="0"/>
          <w:sz w:val="28"/>
          <w:szCs w:val="28"/>
          <w:u w:val="none" w:color="auto"/>
          <w:shd w:val="clear" w:fill="FFFFFF"/>
        </w:rPr>
      </w:pPr>
    </w:p>
    <w:p w14:paraId="171DFD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i w:val="0"/>
          <w:iCs w:val="0"/>
          <w:caps w:val="0"/>
          <w:color w:val="auto"/>
          <w:spacing w:val="0"/>
          <w:sz w:val="28"/>
          <w:szCs w:val="28"/>
          <w:u w:val="none" w:color="auto"/>
          <w:shd w:val="clear" w:fill="FFFFFF"/>
        </w:rPr>
      </w:pPr>
    </w:p>
    <w:p w14:paraId="0E7AC1C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i w:val="0"/>
          <w:iCs w:val="0"/>
          <w:caps w:val="0"/>
          <w:color w:val="auto"/>
          <w:spacing w:val="0"/>
          <w:sz w:val="28"/>
          <w:szCs w:val="28"/>
          <w:u w:val="none" w:color="auto"/>
          <w:shd w:val="clear" w:fill="FFFFFF"/>
        </w:rPr>
      </w:pPr>
      <w:r>
        <w:rPr>
          <w:rFonts w:hint="eastAsia" w:ascii="方正仿宋_GB2312" w:hAnsi="方正仿宋_GB2312" w:eastAsia="方正仿宋_GB2312" w:cs="方正仿宋_GB2312"/>
          <w:i w:val="0"/>
          <w:iCs w:val="0"/>
          <w:caps w:val="0"/>
          <w:color w:val="auto"/>
          <w:spacing w:val="0"/>
          <w:sz w:val="28"/>
          <w:szCs w:val="28"/>
          <w:u w:val="none" w:color="auto"/>
          <w:shd w:val="clear" w:fill="FFFFFF"/>
        </w:rPr>
        <w:t>　　</w:t>
      </w:r>
    </w:p>
    <w:p w14:paraId="2D9984F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i w:val="0"/>
          <w:iCs w:val="0"/>
          <w:caps w:val="0"/>
          <w:color w:val="auto"/>
          <w:spacing w:val="0"/>
          <w:sz w:val="28"/>
          <w:szCs w:val="28"/>
          <w:u w:val="none" w:color="auto"/>
          <w:shd w:val="clear" w:fill="FFFFFF"/>
        </w:rPr>
      </w:pPr>
    </w:p>
    <w:p w14:paraId="44884BB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center"/>
        <w:rPr>
          <w:rFonts w:hint="eastAsia" w:ascii="方正仿宋_GB2312" w:hAnsi="方正仿宋_GB2312" w:eastAsia="方正仿宋_GB2312" w:cs="方正仿宋_GB2312"/>
          <w:i w:val="0"/>
          <w:iCs w:val="0"/>
          <w:caps w:val="0"/>
          <w:color w:val="auto"/>
          <w:spacing w:val="0"/>
          <w:sz w:val="28"/>
          <w:szCs w:val="28"/>
          <w:u w:val="none" w:color="auto"/>
          <w:shd w:val="clear" w:fill="FFFFFF"/>
        </w:rPr>
      </w:pPr>
    </w:p>
    <w:p w14:paraId="27A74F7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Times New Roman" w:hAnsi="Times New Roman" w:eastAsia="方正小标宋简体" w:cs="Times New Roman"/>
          <w:b w:val="0"/>
          <w:bCs w:val="0"/>
          <w:color w:val="000000" w:themeColor="text1"/>
          <w:kern w:val="0"/>
          <w:sz w:val="44"/>
          <w:szCs w:val="44"/>
          <w:highlight w:val="none"/>
          <w:shd w:val="clear" w:color="auto" w:fill="FFFFFF"/>
          <w:lang w:val="en-US" w:eastAsia="zh-CN" w:bidi="ar-SA"/>
          <w14:textFill>
            <w14:solidFill>
              <w14:schemeClr w14:val="tx1"/>
            </w14:solidFill>
          </w14:textFill>
        </w:rPr>
      </w:pPr>
      <w:r>
        <w:rPr>
          <w:rFonts w:hint="eastAsia" w:ascii="Times New Roman" w:hAnsi="Times New Roman" w:eastAsia="方正小标宋简体" w:cs="Times New Roman"/>
          <w:b w:val="0"/>
          <w:bCs w:val="0"/>
          <w:color w:val="000000" w:themeColor="text1"/>
          <w:kern w:val="0"/>
          <w:sz w:val="44"/>
          <w:szCs w:val="44"/>
          <w:highlight w:val="none"/>
          <w:shd w:val="clear" w:color="auto" w:fill="FFFFFF"/>
          <w:lang w:val="en-US" w:eastAsia="zh-CN" w:bidi="ar-SA"/>
          <w14:textFill>
            <w14:solidFill>
              <w14:schemeClr w14:val="tx1"/>
            </w14:solidFill>
          </w14:textFill>
        </w:rPr>
        <w:t>北京市高级人民法院 北京市司法局关于民事和行政诉讼鉴定人出庭作证若干规定</w:t>
      </w:r>
    </w:p>
    <w:p w14:paraId="7F3330A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28"/>
          <w:szCs w:val="28"/>
          <w:u w:val="none" w:color="auto"/>
          <w:shd w:val="clear" w:fill="FFFFFF"/>
        </w:rPr>
        <w:t>　　</w:t>
      </w: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第一条 为规范鉴定人出庭作证，加强人民法院对鉴定意见的审查工作，完善鉴定人出庭作证的审查、启动和告知程序，根据《中华人民共和国民事诉讼法》《中华人民共和国行政诉讼法》规定，参照《最高人民法院与司法部关于建立司法鉴定管理与使用衔接机制的意见》,结合本市实际情况，制定本规定。</w:t>
      </w:r>
    </w:p>
    <w:p w14:paraId="253D413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第二条  本规定所称的鉴定人是指经司法行政机关审核登记，取得《司法鉴定人执业证》，对民事和行政诉讼涉及的专门性问题进行鉴别和判断并提出鉴定意见的人员。</w:t>
      </w:r>
    </w:p>
    <w:p w14:paraId="7CC9BA4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第三条  经当事人申请，人民法院同意或者人民法院决定的，鉴定人应当出庭作证，回答与鉴定事项有关的问题。</w:t>
      </w:r>
    </w:p>
    <w:p w14:paraId="7A89C7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第四条  鉴定人履行出庭义务的情形包括：</w:t>
      </w:r>
    </w:p>
    <w:p w14:paraId="46732D7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（一）完成鉴定工作，出具鉴定意见的；</w:t>
      </w:r>
    </w:p>
    <w:p w14:paraId="2CCFA6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（二）终止鉴定程序，出具终止鉴定函的；</w:t>
      </w:r>
    </w:p>
    <w:p w14:paraId="70C33D2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（三）接受书面质询，出具质询答复意见的；</w:t>
      </w:r>
    </w:p>
    <w:p w14:paraId="169E6F5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（四）对鉴定事项作出其它处理意见的。</w:t>
      </w:r>
    </w:p>
    <w:p w14:paraId="40F61A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第五条  人民法院依据当事人申请或依职权决定鉴定人出庭作证的，应当在开庭5个工作日前以书面形式通知到鉴定机构和鉴定人。人民法院变更出庭作证的时间、地点的，应当在开庭5个工作日前重新以书面形式通知到鉴定机构和鉴定人。</w:t>
      </w:r>
    </w:p>
    <w:p w14:paraId="61D0DFC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通知书内容应当包括：</w:t>
      </w:r>
    </w:p>
    <w:p w14:paraId="37FDC29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（一）鉴定人姓名；</w:t>
      </w:r>
    </w:p>
    <w:p w14:paraId="6D4D1A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（二）鉴定文书的编号或委托书中的案件编号；</w:t>
      </w:r>
    </w:p>
    <w:p w14:paraId="1B3351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（三）案件当事人或被鉴定人的姓名；</w:t>
      </w:r>
    </w:p>
    <w:p w14:paraId="3B4EB1A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（四）出庭作证的事由或争议焦点；</w:t>
      </w:r>
    </w:p>
    <w:p w14:paraId="6604282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（五）开庭时间、地点、法院联系人以及联系方式；</w:t>
      </w:r>
    </w:p>
    <w:p w14:paraId="4821F5E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（六）其它需要说明的事项和要求。</w:t>
      </w:r>
    </w:p>
    <w:p w14:paraId="6BE9583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必要时，人民法院可以在出庭通知书后附质询问题的提纲以及需提供的相关材料清单。</w:t>
      </w:r>
    </w:p>
    <w:p w14:paraId="566AA6C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鉴定人未在规定期间接到通知的，可以拒绝出庭。</w:t>
      </w:r>
    </w:p>
    <w:p w14:paraId="175593C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鉴定机构应当为鉴定人出庭提供必要条件。</w:t>
      </w:r>
    </w:p>
    <w:p w14:paraId="18FF46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第六条  有下列情形之一，鉴定人提出书面申请并经人民法院准许的，可以不出庭作证：</w:t>
      </w:r>
    </w:p>
    <w:p w14:paraId="0D4FA60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（一）两名以上鉴定人共同出具的鉴定意见，已有一名鉴定人出庭，并向法院提交了其他鉴定人的书面授权；</w:t>
      </w:r>
    </w:p>
    <w:p w14:paraId="7584CE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（二）鉴定人因突发疾病、重病或者行动极为不便的；</w:t>
      </w:r>
    </w:p>
    <w:p w14:paraId="1E5258C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（三）鉴定人因自然灾害等不可抗力的原因无法出庭的；</w:t>
      </w:r>
    </w:p>
    <w:p w14:paraId="5D91BAD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（四）因其它客观原因无法出庭的。</w:t>
      </w:r>
    </w:p>
    <w:p w14:paraId="2BD9878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如有必要，经人民法院书面通知，未出庭的鉴定人可以书面答复。</w:t>
      </w:r>
    </w:p>
    <w:p w14:paraId="17D71B3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第七条  鉴定人出庭作证应当做到：</w:t>
      </w:r>
    </w:p>
    <w:p w14:paraId="7C37FAC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（一）遵守法律、尊重科学、遵循客观事实；</w:t>
      </w:r>
    </w:p>
    <w:p w14:paraId="655428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（二）举止文明、措辞严谨、表述清楚；</w:t>
      </w:r>
    </w:p>
    <w:p w14:paraId="7584139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（三）遵守法庭纪律，如实回答与鉴定事项有关的问题；</w:t>
      </w:r>
    </w:p>
    <w:p w14:paraId="4BD83D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鉴定人在遇到当事人言辞不善时，应保持冷静，并提请法庭予以处理。</w:t>
      </w:r>
    </w:p>
    <w:p w14:paraId="717868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第八条  人民法院在鉴定人出庭时应当核查以下内容：</w:t>
      </w:r>
    </w:p>
    <w:p w14:paraId="1550F08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（一）鉴定人的基本情况；</w:t>
      </w:r>
    </w:p>
    <w:p w14:paraId="6997DC6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（二）鉴定人的执业资格；</w:t>
      </w:r>
    </w:p>
    <w:p w14:paraId="4277D12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（三）鉴定人是否为出具该案鉴定意见的鉴定人；</w:t>
      </w:r>
    </w:p>
    <w:p w14:paraId="5CDF3B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（四）鉴定人是否存在应当回避的情形；</w:t>
      </w:r>
    </w:p>
    <w:p w14:paraId="20B0766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（五）鉴定程序是否符合相关规定；</w:t>
      </w:r>
    </w:p>
    <w:p w14:paraId="03D11D7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（六）根据案件需要，其它有必要核查的事项。</w:t>
      </w:r>
    </w:p>
    <w:p w14:paraId="7CA6D9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第九条  人民法院应当按照庭审质证程序组织双方当事人就与鉴定事项相关的问题分别进行质询，并根据案件审理需要直接向鉴定人提问。</w:t>
      </w:r>
    </w:p>
    <w:p w14:paraId="3A98F8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当事人提出与鉴定事项无关的问题或使用威胁、侮辱以及恶意引导的语言和方式时，法庭应当予以制止，鉴定人向法庭说明意见后，可以拒绝回答。</w:t>
      </w:r>
    </w:p>
    <w:p w14:paraId="3A2B9CA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出庭作证的鉴定人应当在庭审后核对含有作证内容的笔录，并签字确认。</w:t>
      </w:r>
    </w:p>
    <w:p w14:paraId="00E5829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第十条  依当事人申请或者人民法院依职权可以通知具有专门知识的人出庭，对鉴定人就鉴定意见或者与鉴定事项相关的问题进行质询，人民法院应当将过程记入笔录。</w:t>
      </w:r>
    </w:p>
    <w:p w14:paraId="73F3EB9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第十一条  鉴定人在规定期间内接到人民法院出庭通知，无正当理由拒不出庭作证的，鉴定意见不得作为人民法院认定事实的根据；当事人可以要求返还鉴定费。</w:t>
      </w:r>
    </w:p>
    <w:p w14:paraId="6692E3F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第十二条 根据当事人的申请，鉴定人在人民法院指定日期出庭发生的交通费、住宿费、生活费和误工补贴，由人民法院指定负有缴费义务的当事人在鉴定费用之外另行支付。人民法院代为收取。</w:t>
      </w:r>
    </w:p>
    <w:p w14:paraId="61C63A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人民法院依职权要求鉴定人出庭的，由人民法院支付鉴定人出庭发生的交通费、住宿费、生活费和误工补贴。</w:t>
      </w:r>
    </w:p>
    <w:p w14:paraId="605E688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在相关法律法规、司法解释颁布实施前，交通费、住宿费、生活费暂时按照本市机关事业单位工作人员差旅费用标准计算；误工补贴按照国家有关规定执行。</w:t>
      </w:r>
    </w:p>
    <w:p w14:paraId="46B062B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第十三条 人民法院应为司法鉴定人出庭作证提供便利，司法鉴定人可以持《司法鉴定人执业证》免于安检进入人民法院，并可以携带鉴定相关辅助设备进入法庭，以方便出庭回答问题。</w:t>
      </w:r>
    </w:p>
    <w:p w14:paraId="46A198B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有条件的人民法院应为鉴定人候审提供专门的通道、等候区域、设立专门的庭审席位。经人民法院同意，鉴定人可以使用视听传输技术或者同步视频作证室等作证。</w:t>
      </w:r>
    </w:p>
    <w:p w14:paraId="0FAD5A0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第十四条 人民法院应当对鉴定人的住址、联系方式、身份证号码等个人信息予以保密。</w:t>
      </w:r>
    </w:p>
    <w:p w14:paraId="769B54B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第十五条 任何单位和个人均不得以任何方式阻止、干扰鉴定人出庭作证。</w:t>
      </w:r>
    </w:p>
    <w:p w14:paraId="4C0E8BD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当事人或者其他人对出庭作证的鉴定人进行侮辱、诽谤、诬陷、殴打或者打击报复的，人民法院可以根据情节轻重对行为人分别作出罚款、拘留的决定；涉嫌犯罪的，移送公安机关依法追究刑事责任。</w:t>
      </w:r>
    </w:p>
    <w:p w14:paraId="0766022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第十六条  未列入司法鉴定执业许可登记管理的鉴定人员出庭作证的，参照本规定执行。</w:t>
      </w:r>
    </w:p>
    <w:p w14:paraId="497E911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第十七条  本规定由北京市高级人民法院、北京市司法局负责解释。</w:t>
      </w:r>
    </w:p>
    <w:p w14:paraId="536E548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3" w:lineRule="atLeast"/>
        <w:ind w:left="0" w:right="0"/>
        <w:jc w:val="both"/>
        <w:rPr>
          <w:rFonts w:hint="eastAsia" w:ascii="方正仿宋_GB2312" w:hAnsi="方正仿宋_GB2312" w:eastAsia="方正仿宋_GB2312" w:cs="方正仿宋_GB2312"/>
          <w:color w:val="auto"/>
          <w:sz w:val="32"/>
          <w:szCs w:val="32"/>
          <w:u w:val="none" w:color="auto"/>
        </w:rPr>
      </w:pPr>
      <w:r>
        <w:rPr>
          <w:rFonts w:hint="eastAsia" w:ascii="方正仿宋_GB2312" w:hAnsi="方正仿宋_GB2312" w:eastAsia="方正仿宋_GB2312" w:cs="方正仿宋_GB2312"/>
          <w:i w:val="0"/>
          <w:iCs w:val="0"/>
          <w:caps w:val="0"/>
          <w:color w:val="auto"/>
          <w:spacing w:val="0"/>
          <w:sz w:val="32"/>
          <w:szCs w:val="32"/>
          <w:u w:val="none" w:color="auto"/>
          <w:shd w:val="clear" w:fill="FFFFFF"/>
        </w:rPr>
        <w:t>　　第十八条  本规定自二O一七年十二月八日起实施，《北京市高级人民法院 北京市司法局关于司法鉴定人出庭作证的规定（试行）》同时废止。</w:t>
      </w:r>
    </w:p>
    <w:p w14:paraId="34EF86BB">
      <w:pPr>
        <w:spacing w:line="600" w:lineRule="exact"/>
        <w:rPr>
          <w:rFonts w:eastAsia="方正小标宋简体"/>
          <w:color w:val="000000" w:themeColor="text1"/>
          <w:sz w:val="44"/>
          <w:szCs w:val="44"/>
          <w:shd w:val="clear" w:color="auto" w:fill="FFFFFF"/>
          <w14:textFill>
            <w14:solidFill>
              <w14:schemeClr w14:val="tx1"/>
            </w14:solidFill>
          </w14:textFill>
        </w:rPr>
      </w:pPr>
    </w:p>
    <w:p w14:paraId="1470FBB4">
      <w:pPr>
        <w:spacing w:line="600" w:lineRule="exact"/>
        <w:rPr>
          <w:rFonts w:eastAsia="方正小标宋简体"/>
          <w:color w:val="000000" w:themeColor="text1"/>
          <w:sz w:val="44"/>
          <w:szCs w:val="44"/>
          <w:shd w:val="clear" w:color="auto" w:fill="FFFFFF"/>
          <w14:textFill>
            <w14:solidFill>
              <w14:schemeClr w14:val="tx1"/>
            </w14:solidFill>
          </w14:textFill>
        </w:rPr>
      </w:pPr>
    </w:p>
    <w:p w14:paraId="2F88C592">
      <w:pPr>
        <w:spacing w:line="600" w:lineRule="exact"/>
        <w:rPr>
          <w:rFonts w:eastAsia="方正小标宋简体"/>
          <w:color w:val="000000" w:themeColor="text1"/>
          <w:sz w:val="44"/>
          <w:szCs w:val="44"/>
          <w:shd w:val="clear" w:color="auto" w:fill="FFFFFF"/>
          <w14:textFill>
            <w14:solidFill>
              <w14:schemeClr w14:val="tx1"/>
            </w14:solidFill>
          </w14:textFill>
        </w:rPr>
      </w:pPr>
    </w:p>
    <w:p w14:paraId="08B17585">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482D7CAD">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5772DF99">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6F2899F1">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33832ACF">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461573EB">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626D49B1">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185FB1CF">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79776162">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5E5038E5">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58D1CB96">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42307382">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7B4AE43C">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1ACE3BDB">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59C5822A">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p>
    <w:p w14:paraId="2BD08E84">
      <w:pPr>
        <w:spacing w:line="600" w:lineRule="exact"/>
        <w:jc w:val="center"/>
        <w:rPr>
          <w:rFonts w:eastAsia="方正小标宋简体"/>
          <w:color w:val="000000" w:themeColor="text1"/>
          <w:sz w:val="44"/>
          <w:szCs w:val="44"/>
          <w:highlight w:val="none"/>
          <w:shd w:val="clear" w:color="auto" w:fill="FFFFFF"/>
          <w14:textFill>
            <w14:solidFill>
              <w14:schemeClr w14:val="tx1"/>
            </w14:solidFill>
          </w14:textFill>
        </w:rPr>
      </w:pPr>
      <w:r>
        <w:rPr>
          <w:rFonts w:eastAsia="方正小标宋简体"/>
          <w:color w:val="000000" w:themeColor="text1"/>
          <w:sz w:val="44"/>
          <w:szCs w:val="44"/>
          <w:highlight w:val="none"/>
          <w:shd w:val="clear" w:color="auto" w:fill="FFFFFF"/>
          <w14:textFill>
            <w14:solidFill>
              <w14:schemeClr w14:val="tx1"/>
            </w14:solidFill>
          </w14:textFill>
        </w:rPr>
        <w:t>司法鉴定机构内部复核工作规定（试行）</w:t>
      </w:r>
    </w:p>
    <w:p w14:paraId="617E296B">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第一条 为规范司法鉴定机构内部复核工作，加强风险控制机制建设，强化监督管理，切实预防和减少司法鉴定执业风险，着力消除质量隐患，防止错误和虚假鉴定，不断提高司法鉴定质量和公信力，根据《全国人民代表大会常务委员会关于司法鉴定管理问题的决定》《司法鉴定程序通则》《司法部关于进一步深化改革 强化监管 提高司法鉴定质量和公信力的意见》等有关规定，制定本规定。</w:t>
      </w:r>
    </w:p>
    <w:p w14:paraId="69CE5C75">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第二条 司法鉴定机构内部复核指司法鉴定人完成鉴定后，正式出具司法鉴定意见书之前，司法鉴定机构内部指定具有相应资质的人员对鉴定程序和鉴定意见进行复核，并提出复核意见的活动。</w:t>
      </w:r>
    </w:p>
    <w:p w14:paraId="53D7EA84">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第三条 司法鉴定机构内部复核应当坚持依法依规、客观公正、有错必纠、严格有效的原则。</w:t>
      </w:r>
    </w:p>
    <w:p w14:paraId="60BCC88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第四条 司法鉴定机构内部复核一般包括确定复核人、复核鉴定程序、复核鉴定意见、形成复核意见等工作流程。</w:t>
      </w:r>
    </w:p>
    <w:p w14:paraId="511C158E">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第五条 司法鉴定人完成鉴定后，司法鉴定机构应当指定具有相应资质的人员对鉴定程序和鉴定意见进行复核；涉及复杂、疑难、特殊技术问题或者重新鉴定的鉴定事项，可以组织三名以上的专家进行复核。有条件的司法鉴定机构可以组建内部复核部门，专责开展本机构内部复核工作。</w:t>
      </w:r>
    </w:p>
    <w:p w14:paraId="6183FD71">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复核人应当符合下列要求：</w:t>
      </w:r>
    </w:p>
    <w:p w14:paraId="0C4D1C3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（一）拥护中国共产党的领导，拥护社会主义法治，认真负责，专业精通，经验丰富，责任心强；</w:t>
      </w:r>
    </w:p>
    <w:p w14:paraId="0FB7816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（二）一般为本机构具有相应资质的鉴定人，必要时也可从专家库或者相关机构邀请相关专家等担任；</w:t>
      </w:r>
    </w:p>
    <w:p w14:paraId="3A4B35A5">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（三）执业范围或专业特长应当涵盖复核鉴定事项对应的专业领域，但非本案鉴定人；</w:t>
      </w:r>
    </w:p>
    <w:p w14:paraId="229CF2CC">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（四）专业技术职称或者从事相关司法鉴定业务年限一般不低于本案鉴定人；</w:t>
      </w:r>
    </w:p>
    <w:p w14:paraId="7D5081B6">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（五）符合法律、法规、规章关于回避的规定；</w:t>
      </w:r>
    </w:p>
    <w:p w14:paraId="08BBDE9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（六）按照有关规定应当具备的其他要求。</w:t>
      </w:r>
    </w:p>
    <w:p w14:paraId="10121CC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第六条 对鉴定程序的复核包括以下内容：</w:t>
      </w:r>
    </w:p>
    <w:p w14:paraId="3F95BCA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（一）委托主体是否适当；</w:t>
      </w:r>
    </w:p>
    <w:p w14:paraId="52A68C71">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（二）司法鉴定委托书等形式要件是否完整清晰；</w:t>
      </w:r>
    </w:p>
    <w:p w14:paraId="42A150B1">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委托事项是否超出本机构司法鉴定业务范围，鉴定要求是否超出本机构技术条件或者鉴定能力、是否符合执业规则或者相关技术要求，鉴定用途是否合法或者违背社会公德，决定受理委托时限是否符合规定；</w:t>
      </w:r>
    </w:p>
    <w:p w14:paraId="6E25906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（四）鉴定材料的接收、提取、保管、使用，以及现场勘查、身体检查和样本取证等是否符合鉴定要求；</w:t>
      </w:r>
    </w:p>
    <w:p w14:paraId="52F68FA8">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（五）鉴定人的资质、数量等是否符合鉴定要求，是否存在需要回避情形；</w:t>
      </w:r>
    </w:p>
    <w:p w14:paraId="40EAFD3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六）鉴定过程是否实时记录并签名，记录是否载明主要的鉴定方法和过程，是否载明检验结果、检测数据以及仪器设备等使用情况，记录的内容是否真实、客观、准确、完整，鉴定过程的各种文书是否符合文本格式要求；</w:t>
      </w:r>
    </w:p>
    <w:p w14:paraId="071E419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（七）是否属于重新鉴定、补充鉴定，是否存在终止鉴定等情形；</w:t>
      </w:r>
    </w:p>
    <w:p w14:paraId="2969B2C8">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（八）是否在规定或约定时限内完成鉴定；</w:t>
      </w:r>
    </w:p>
    <w:p w14:paraId="1E4780D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（九）鉴定程序是否符合法律、法规、规章及相关规定的其他要求。</w:t>
      </w:r>
    </w:p>
    <w:p w14:paraId="570B74E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第七条 对鉴定意见的复核包括以下内容：</w:t>
      </w:r>
    </w:p>
    <w:p w14:paraId="2074279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（一）司法鉴定意见书（送核稿）的文本格式、形式要件等是否完整、准确、恰当，制作是否规范；</w:t>
      </w:r>
    </w:p>
    <w:p w14:paraId="032B76C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（二）技术标准、技术规范和技术方法的遵守和采用是否符合要求；</w:t>
      </w:r>
    </w:p>
    <w:p w14:paraId="3DECF9DC">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鉴定过程的描述是否全面、准确，是否载明人员、时间、地点、内容，鉴定材料及其选取和使用等情况，是否载明适用的技术标准、技术规范和技术方法，检验、检测所使用的仪器设备、方法和主要结果等（有特殊要求的除外）；</w:t>
      </w:r>
    </w:p>
    <w:p w14:paraId="17882AD1">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（四）分析说明是否通过鉴定材料和检验结果、检测数据、专家意见等进行鉴别和判断；</w:t>
      </w:r>
    </w:p>
    <w:p w14:paraId="08FA6225">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（五）鉴定意见表述是否清晰、完整、准确；</w:t>
      </w:r>
    </w:p>
    <w:p w14:paraId="70304AE4">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（六）鉴定意见是否符合法律、法规、规章及相关规定的其他要求。</w:t>
      </w:r>
    </w:p>
    <w:p w14:paraId="7B17BF0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第八条 复核人应当在完成复核工作后提出复核意见，按格式要求制作复核意见书（见附件），或者在司法鉴定意见书底稿和（或）检查、检验、检测记录等上面标记复核意见，复核意见书或标记花脸稿应当签名并存入鉴定档案。多名复核人参加复核工作时，根据多数复核人的意见形成最终复核意见，有异议的应当注明。</w:t>
      </w:r>
    </w:p>
    <w:p w14:paraId="6B8D500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复核意见与鉴定意见不一致或者存在重大分歧时，司法鉴定机构应当组织鉴定人按照复核意见认真核查鉴定意见，必要时组织相关鉴定人或者专家进行论证，鉴定意见确实存在问题和瑕疵的，鉴定人应当及时进行纠正。鉴定人不认同复核意见，坚持鉴定意见的应当注明。</w:t>
      </w:r>
    </w:p>
    <w:p w14:paraId="49D16906">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第九条 司法鉴定机构应当落实主体责任，建立完善内部复核工作机制，细化复核程序，加强内部管理，不断完善内部质量管理控制体系和风险防控体系。复核人应当认真履责，客观公正、科学严谨地开展复核工作，存在敷衍塞责、疏忽大意或者弄虚作假等违法违规行为的，依法依规承担相应责任。</w:t>
      </w:r>
    </w:p>
    <w:p w14:paraId="622527D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第十条 司法行政机关应当加强监督检查，把内部复核制度落实情况作为司法鉴定机构诚信等级评估和高资质、高水平司法鉴定机构建设等的重要内容，督促指导司法鉴定机构切实承担主体责任，全面落实内部复核工作各项要求。对于未建立内部复核制度或者内部复核工作落实不到位的司法鉴定机构，应当依法依规进行处理。</w:t>
      </w:r>
    </w:p>
    <w:p w14:paraId="5E9E3A1C">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鉴定协会应当充分发挥行业自律作用，督促指导司法鉴定机构健全完善内部复核工作机制，积极协助司法鉴定机构邀请专家参与内部复核工作，强化内部管理，加强风险防控，不断提高司法鉴定质量。对于未落实内部复核工作要求的司法鉴定机构依规给予行业惩戒。</w:t>
      </w:r>
    </w:p>
    <w:p w14:paraId="24BC218D">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第十一条 本规定适用于经司法行政机关登记的司法鉴定机构和司法鉴定人开展司法鉴定业务所涉及的内部复核工作。</w:t>
      </w:r>
    </w:p>
    <w:p w14:paraId="7B4BF60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第十二条 本规定自发布之日起实施。</w:t>
      </w:r>
    </w:p>
    <w:p w14:paraId="156349C3">
      <w:pPr>
        <w:spacing w:line="600" w:lineRule="exact"/>
        <w:rPr>
          <w:rFonts w:eastAsia="仿宋_GB2312"/>
          <w:bCs/>
          <w:color w:val="000000" w:themeColor="text1"/>
          <w:sz w:val="32"/>
          <w:szCs w:val="32"/>
          <w:shd w:val="clear" w:color="auto" w:fill="FFFFFF"/>
          <w14:textFill>
            <w14:solidFill>
              <w14:schemeClr w14:val="tx1"/>
            </w14:solidFill>
          </w14:textFill>
        </w:rPr>
      </w:pPr>
    </w:p>
    <w:p w14:paraId="53C1AAB5">
      <w:pPr>
        <w:spacing w:line="600" w:lineRule="exact"/>
        <w:rPr>
          <w:rFonts w:eastAsia="仿宋_GB2312"/>
          <w:bCs/>
          <w:color w:val="000000" w:themeColor="text1"/>
          <w:sz w:val="32"/>
          <w:szCs w:val="32"/>
          <w:shd w:val="clear" w:color="auto" w:fill="FFFFFF"/>
          <w14:textFill>
            <w14:solidFill>
              <w14:schemeClr w14:val="tx1"/>
            </w14:solidFill>
          </w14:textFill>
        </w:rPr>
      </w:pPr>
    </w:p>
    <w:p w14:paraId="04A00758">
      <w:pPr>
        <w:spacing w:line="600" w:lineRule="exact"/>
        <w:rPr>
          <w:rFonts w:eastAsia="仿宋_GB2312"/>
          <w:bCs/>
          <w:color w:val="000000" w:themeColor="text1"/>
          <w:sz w:val="32"/>
          <w:szCs w:val="32"/>
          <w:shd w:val="clear" w:color="auto" w:fill="FFFFFF"/>
          <w14:textFill>
            <w14:solidFill>
              <w14:schemeClr w14:val="tx1"/>
            </w14:solidFill>
          </w14:textFill>
        </w:rPr>
      </w:pPr>
    </w:p>
    <w:p w14:paraId="51B2F227">
      <w:pPr>
        <w:spacing w:line="600" w:lineRule="exact"/>
        <w:rPr>
          <w:rFonts w:eastAsia="仿宋_GB2312"/>
          <w:bCs/>
          <w:color w:val="000000" w:themeColor="text1"/>
          <w:sz w:val="32"/>
          <w:szCs w:val="32"/>
          <w:shd w:val="clear" w:color="auto" w:fill="FFFFFF"/>
          <w14:textFill>
            <w14:solidFill>
              <w14:schemeClr w14:val="tx1"/>
            </w14:solidFill>
          </w14:textFill>
        </w:rPr>
      </w:pPr>
    </w:p>
    <w:p w14:paraId="05FD1A4F">
      <w:pPr>
        <w:spacing w:line="600" w:lineRule="exact"/>
        <w:rPr>
          <w:rFonts w:eastAsia="仿宋_GB2312"/>
          <w:bCs/>
          <w:color w:val="000000" w:themeColor="text1"/>
          <w:sz w:val="32"/>
          <w:szCs w:val="32"/>
          <w:shd w:val="clear" w:color="auto" w:fill="FFFFFF"/>
          <w14:textFill>
            <w14:solidFill>
              <w14:schemeClr w14:val="tx1"/>
            </w14:solidFill>
          </w14:textFill>
        </w:rPr>
      </w:pPr>
    </w:p>
    <w:p w14:paraId="4CFF749A">
      <w:pPr>
        <w:spacing w:line="600" w:lineRule="exact"/>
        <w:rPr>
          <w:rFonts w:eastAsia="仿宋_GB2312"/>
          <w:bCs/>
          <w:color w:val="000000" w:themeColor="text1"/>
          <w:sz w:val="32"/>
          <w:szCs w:val="32"/>
          <w:shd w:val="clear" w:color="auto" w:fill="FFFFFF"/>
          <w14:textFill>
            <w14:solidFill>
              <w14:schemeClr w14:val="tx1"/>
            </w14:solidFill>
          </w14:textFill>
        </w:rPr>
      </w:pPr>
    </w:p>
    <w:p w14:paraId="67023A3B">
      <w:pPr>
        <w:spacing w:line="600" w:lineRule="exact"/>
        <w:rPr>
          <w:rFonts w:eastAsia="仿宋_GB2312"/>
          <w:bCs/>
          <w:color w:val="000000" w:themeColor="text1"/>
          <w:sz w:val="32"/>
          <w:szCs w:val="32"/>
          <w:shd w:val="clear" w:color="auto" w:fill="FFFFFF"/>
          <w14:textFill>
            <w14:solidFill>
              <w14:schemeClr w14:val="tx1"/>
            </w14:solidFill>
          </w14:textFill>
        </w:rPr>
      </w:pPr>
    </w:p>
    <w:p w14:paraId="00AC2BF3">
      <w:pPr>
        <w:spacing w:line="600" w:lineRule="exact"/>
        <w:rPr>
          <w:rFonts w:eastAsia="仿宋_GB2312"/>
          <w:bCs/>
          <w:color w:val="000000" w:themeColor="text1"/>
          <w:sz w:val="32"/>
          <w:szCs w:val="32"/>
          <w:shd w:val="clear" w:color="auto" w:fill="FFFFFF"/>
          <w14:textFill>
            <w14:solidFill>
              <w14:schemeClr w14:val="tx1"/>
            </w14:solidFill>
          </w14:textFill>
        </w:rPr>
      </w:pPr>
    </w:p>
    <w:p w14:paraId="13D38420">
      <w:pPr>
        <w:spacing w:line="600" w:lineRule="exact"/>
        <w:rPr>
          <w:rFonts w:eastAsia="仿宋_GB2312"/>
          <w:bCs/>
          <w:color w:val="000000" w:themeColor="text1"/>
          <w:sz w:val="32"/>
          <w:szCs w:val="32"/>
          <w:shd w:val="clear" w:color="auto" w:fill="FFFFFF"/>
          <w14:textFill>
            <w14:solidFill>
              <w14:schemeClr w14:val="tx1"/>
            </w14:solidFill>
          </w14:textFill>
        </w:rPr>
      </w:pPr>
    </w:p>
    <w:p w14:paraId="0AC1817D">
      <w:pPr>
        <w:spacing w:line="600" w:lineRule="exact"/>
        <w:rPr>
          <w:rFonts w:eastAsia="仿宋_GB2312"/>
          <w:bCs/>
          <w:color w:val="000000" w:themeColor="text1"/>
          <w:sz w:val="32"/>
          <w:szCs w:val="32"/>
          <w:shd w:val="clear" w:color="auto" w:fill="FFFFFF"/>
          <w14:textFill>
            <w14:solidFill>
              <w14:schemeClr w14:val="tx1"/>
            </w14:solidFill>
          </w14:textFill>
        </w:rPr>
      </w:pPr>
    </w:p>
    <w:p w14:paraId="25A0D41D">
      <w:pPr>
        <w:spacing w:line="600" w:lineRule="exact"/>
        <w:rPr>
          <w:rFonts w:eastAsia="仿宋_GB2312"/>
          <w:bCs/>
          <w:color w:val="000000" w:themeColor="text1"/>
          <w:sz w:val="32"/>
          <w:szCs w:val="32"/>
          <w:shd w:val="clear" w:color="auto" w:fill="FFFFFF"/>
          <w14:textFill>
            <w14:solidFill>
              <w14:schemeClr w14:val="tx1"/>
            </w14:solidFill>
          </w14:textFill>
        </w:rPr>
      </w:pPr>
    </w:p>
    <w:p w14:paraId="1119F00E">
      <w:pPr>
        <w:spacing w:line="600" w:lineRule="exact"/>
        <w:rPr>
          <w:rFonts w:eastAsia="仿宋_GB2312"/>
          <w:bCs/>
          <w:color w:val="000000" w:themeColor="text1"/>
          <w:sz w:val="32"/>
          <w:szCs w:val="32"/>
          <w:shd w:val="clear" w:color="auto" w:fill="FFFFFF"/>
          <w14:textFill>
            <w14:solidFill>
              <w14:schemeClr w14:val="tx1"/>
            </w14:solidFill>
          </w14:textFill>
        </w:rPr>
      </w:pPr>
    </w:p>
    <w:p w14:paraId="43E1874A">
      <w:pPr>
        <w:spacing w:line="600" w:lineRule="exact"/>
        <w:rPr>
          <w:rFonts w:eastAsia="仿宋_GB2312"/>
          <w:bCs/>
          <w:color w:val="000000" w:themeColor="text1"/>
          <w:sz w:val="32"/>
          <w:szCs w:val="32"/>
          <w:shd w:val="clear" w:color="auto" w:fill="FFFFFF"/>
          <w14:textFill>
            <w14:solidFill>
              <w14:schemeClr w14:val="tx1"/>
            </w14:solidFill>
          </w14:textFill>
        </w:rPr>
      </w:pPr>
    </w:p>
    <w:p w14:paraId="4C4B3710">
      <w:pPr>
        <w:spacing w:line="600" w:lineRule="exact"/>
        <w:rPr>
          <w:rFonts w:eastAsia="仿宋_GB2312"/>
          <w:bCs/>
          <w:color w:val="000000" w:themeColor="text1"/>
          <w:sz w:val="32"/>
          <w:szCs w:val="32"/>
          <w:shd w:val="clear" w:color="auto" w:fill="FFFFFF"/>
          <w14:textFill>
            <w14:solidFill>
              <w14:schemeClr w14:val="tx1"/>
            </w14:solidFill>
          </w14:textFill>
        </w:rPr>
      </w:pPr>
    </w:p>
    <w:p w14:paraId="1248D4A5">
      <w:pPr>
        <w:spacing w:line="600" w:lineRule="exact"/>
        <w:rPr>
          <w:rFonts w:eastAsia="仿宋_GB2312"/>
          <w:bCs/>
          <w:color w:val="000000" w:themeColor="text1"/>
          <w:sz w:val="32"/>
          <w:szCs w:val="32"/>
          <w:shd w:val="clear" w:color="auto" w:fill="FFFFFF"/>
          <w14:textFill>
            <w14:solidFill>
              <w14:schemeClr w14:val="tx1"/>
            </w14:solidFill>
          </w14:textFill>
        </w:rPr>
      </w:pPr>
    </w:p>
    <w:p w14:paraId="17C584CD">
      <w:pPr>
        <w:spacing w:line="600" w:lineRule="exact"/>
        <w:rPr>
          <w:rFonts w:eastAsia="仿宋_GB2312"/>
          <w:bCs/>
          <w:color w:val="000000" w:themeColor="text1"/>
          <w:sz w:val="32"/>
          <w:szCs w:val="32"/>
          <w:shd w:val="clear" w:color="auto" w:fill="FFFFFF"/>
          <w14:textFill>
            <w14:solidFill>
              <w14:schemeClr w14:val="tx1"/>
            </w14:solidFill>
          </w14:textFill>
        </w:rPr>
      </w:pPr>
    </w:p>
    <w:p w14:paraId="3A7D115B">
      <w:pPr>
        <w:spacing w:line="600" w:lineRule="exact"/>
        <w:jc w:val="center"/>
        <w:rPr>
          <w:rFonts w:eastAsia="方正小标宋简体"/>
          <w:color w:val="000000" w:themeColor="text1"/>
          <w:sz w:val="44"/>
          <w:szCs w:val="44"/>
          <w:shd w:val="clear" w:color="auto" w:fill="FFFFFF"/>
          <w14:textFill>
            <w14:solidFill>
              <w14:schemeClr w14:val="tx1"/>
            </w14:solidFill>
          </w14:textFill>
        </w:rPr>
      </w:pPr>
      <w:r>
        <w:rPr>
          <w:rFonts w:eastAsia="方正小标宋简体"/>
          <w:color w:val="000000" w:themeColor="text1"/>
          <w:sz w:val="44"/>
          <w:szCs w:val="44"/>
          <w:shd w:val="clear" w:color="auto" w:fill="FFFFFF"/>
          <w14:textFill>
            <w14:solidFill>
              <w14:schemeClr w14:val="tx1"/>
            </w14:solidFill>
          </w14:textFill>
        </w:rPr>
        <w:t>司法鉴定机构诚信等级评估办法（试行）</w:t>
      </w:r>
    </w:p>
    <w:p w14:paraId="47156C65">
      <w:pPr>
        <w:spacing w:line="600" w:lineRule="exact"/>
        <w:jc w:val="center"/>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第一章 总则</w:t>
      </w:r>
    </w:p>
    <w:p w14:paraId="4B808C7B">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第一条 为加强对司法鉴定机构和司法鉴定人的监督管理，促进依法诚信执业，推动司法鉴定行业健康有序发展，根据《全国人民代表大会常务委员会关于司法鉴定管理问题的决定》等规定，制定本办法。</w:t>
      </w:r>
    </w:p>
    <w:p w14:paraId="6E5EA03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第二条 本办法所称诚信等级评估，是指司法行政机关依照本办法规定的评估内容和标准，对司法鉴定机构诚信执业状况等进行评估，并评定相应等级的活动。</w:t>
      </w:r>
    </w:p>
    <w:p w14:paraId="62A78E1A">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第三条 经司法行政机关审核登记的司法鉴定机构的诚信等级评估工作，适用本办法。</w:t>
      </w:r>
    </w:p>
    <w:p w14:paraId="78465FFA">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第四条 司法鉴定机构诚信等级评估工作应当坚持正向激励、分级分类、综合评价、公开公正、动态管理的原则。</w:t>
      </w:r>
    </w:p>
    <w:p w14:paraId="297D31C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第五条 各地司法行政机关可以结合实际，根据本办法制定本地司法鉴定机构诚信等级评估实施细则。</w:t>
      </w:r>
    </w:p>
    <w:p w14:paraId="38F78F26">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司法行政机关可以委托并指导司法鉴定行业协会具体实施评估工作。</w:t>
      </w:r>
    </w:p>
    <w:p w14:paraId="7B1C925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第六条 司法行政机关应当加强司法鉴定信息化建设，充分利用信息技术手段，提高司法鉴定机构诚信等级评估工作效率。</w:t>
      </w:r>
    </w:p>
    <w:p w14:paraId="13D2CEA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司法行政机关应当加强与监察机关、侦查机关、检察机关、审判机关等相关单位的沟通与协作，收集涉及司法鉴定机构和司法鉴定人的相关执业信息。</w:t>
      </w:r>
    </w:p>
    <w:p w14:paraId="37F98C8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第七条 司法鉴定机构诚信等级按照综合评估情况分为A、B、C、D四个等级。</w:t>
      </w:r>
    </w:p>
    <w:p w14:paraId="385D31CA">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（一）分值在90分（含）以上的，确定为A；</w:t>
      </w:r>
    </w:p>
    <w:p w14:paraId="2DBAAFA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（二）分值在80-90分（不含）的，确定为B；</w:t>
      </w:r>
    </w:p>
    <w:p w14:paraId="092BDC44">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（三）分值在70-80分（不含）的，确定为C；</w:t>
      </w:r>
    </w:p>
    <w:p w14:paraId="4071C45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（四）分值在70分（不含）以下的，确定为D。</w:t>
      </w:r>
    </w:p>
    <w:p w14:paraId="0FAAFEE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第八条 司法鉴定机构诚信等级评估工作原则上每年进行一次，以司法鉴定机构上一年度执业等情况为依据。</w:t>
      </w:r>
    </w:p>
    <w:p w14:paraId="222EA84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司法鉴定机构出现影响诚信等级的重大事项的，司法行政机关应当及时组织重新评估，实时更新评估结果。</w:t>
      </w:r>
    </w:p>
    <w:p w14:paraId="7F269CD4">
      <w:pPr>
        <w:spacing w:line="600" w:lineRule="exact"/>
        <w:jc w:val="center"/>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第二章 评估内容</w:t>
      </w:r>
    </w:p>
    <w:p w14:paraId="158C56E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第九条 司法鉴定机构诚信等级评估基础指标，包括以下内容：</w:t>
      </w:r>
    </w:p>
    <w:p w14:paraId="1F5C96FA">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（一）党的建设工作情况；</w:t>
      </w:r>
    </w:p>
    <w:p w14:paraId="3CA7F0B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（二）遵守法律、法规、规章和规范性文件情况；</w:t>
      </w:r>
    </w:p>
    <w:p w14:paraId="16775174">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（三）遵守职业道德和执业纪律情况；</w:t>
      </w:r>
    </w:p>
    <w:p w14:paraId="17B37E6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（四）执行司法鉴定程序、标准和技术规范情况；</w:t>
      </w:r>
    </w:p>
    <w:p w14:paraId="329E1EF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（五）接受司法行政机关、行业协会管理监督情况；</w:t>
      </w:r>
    </w:p>
    <w:p w14:paraId="1B9B2F4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（六）履行内部管理职责情况；</w:t>
      </w:r>
    </w:p>
    <w:p w14:paraId="366FE826">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（七）执业公示情况；</w:t>
      </w:r>
    </w:p>
    <w:p w14:paraId="1E61C9F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（八）其他情况。</w:t>
      </w:r>
    </w:p>
    <w:p w14:paraId="7D032E21">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上述指标总分为85分。</w:t>
      </w:r>
    </w:p>
    <w:p w14:paraId="6AFC435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第十条 司法鉴定机构诚信等级评估加分指标，包括以下内容：</w:t>
      </w:r>
    </w:p>
    <w:p w14:paraId="6CBD450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（一）参加公益活动情况；</w:t>
      </w:r>
    </w:p>
    <w:p w14:paraId="5A9FEDE1">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（二）司法鉴定科研活动情况；</w:t>
      </w:r>
    </w:p>
    <w:p w14:paraId="4225745D">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（三）能力验证情况；</w:t>
      </w:r>
    </w:p>
    <w:p w14:paraId="5284545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（四）信息化建设情况；</w:t>
      </w:r>
    </w:p>
    <w:p w14:paraId="3766A2C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（五）业务案例入选采纳情况；</w:t>
      </w:r>
    </w:p>
    <w:p w14:paraId="17E321A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（六）获得省级及以上表彰奖励情况；</w:t>
      </w:r>
    </w:p>
    <w:p w14:paraId="41AE7D56">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（七）其他情况。</w:t>
      </w:r>
    </w:p>
    <w:p w14:paraId="0DFAEBD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上述指标总分为15分。</w:t>
      </w:r>
    </w:p>
    <w:p w14:paraId="6EFC7235">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第十一条 司法鉴定机构出现不同扣分情形的，按不同情形分别扣分。</w:t>
      </w:r>
    </w:p>
    <w:p w14:paraId="5C48E3B9">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因同一情形，符合两个以上不同扣分项的，以最高分值扣分。</w:t>
      </w:r>
    </w:p>
    <w:p w14:paraId="02A3E1D4">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因同一情形，符合两个以上不同加分项的，以最高分值加分。</w:t>
      </w:r>
    </w:p>
    <w:p w14:paraId="69128C32">
      <w:pPr>
        <w:spacing w:line="600" w:lineRule="exact"/>
        <w:jc w:val="center"/>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第三章 评估程序</w:t>
      </w:r>
    </w:p>
    <w:p w14:paraId="6392872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第十二条 司法鉴定机构诚信等级评估工作按照司法鉴定机构自查自评、地市级司法行政机关初评、省级司法行政机关综合评估并发布三个步骤进行。</w:t>
      </w:r>
    </w:p>
    <w:p w14:paraId="3530BAEB">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司法鉴定机构诚信等级评估材料包括自查报告、评估量化表、相关证明材料复印件，以及司法行政机关要求提供的其他材料等。</w:t>
      </w:r>
    </w:p>
    <w:p w14:paraId="58A7037B">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司法行政机关可以邀请专家参与司法鉴定机构诚信等级评估工作。</w:t>
      </w:r>
    </w:p>
    <w:p w14:paraId="23F56A41">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第十三条 司法鉴定机构应当按照本办法确定的评估指标，参照评估量化表对本机构的诚信状况进行自查自评，并将自查报告及相关材料报地市级司法行政机关。</w:t>
      </w:r>
    </w:p>
    <w:p w14:paraId="687DC558">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地市级司法行政机关应当对司法鉴定机构自查报告及相关材料进行初评，将初评意见及相关材料一并报省级司法行政机关。</w:t>
      </w:r>
    </w:p>
    <w:p w14:paraId="44B1C585">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第十四条 省级司法行政机关收到相关材料后，应当组织专家或以其他方式进行综合评估，确定相应的诚信等级，并公示七个工作日。</w:t>
      </w:r>
    </w:p>
    <w:p w14:paraId="46FBB8CC">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公示期内，任何单位或个人对评估结果有异议的，应当向省级司法行政机关提出书面复核申请，并提供相关证明材料。经审查确有必要进行复核的，省级司法行政机关应当组建复核组进行复核。复核结果应及时反馈申请人。</w:t>
      </w:r>
    </w:p>
    <w:p w14:paraId="7D96062B">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公示期满无异议或经审查异议不成立的，由省级司法行政机关公布评估结果。</w:t>
      </w:r>
    </w:p>
    <w:p w14:paraId="7D634DA4">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第十五条 司法鉴定机构存在下列情形之一的，诚信等级直接确定为D：</w:t>
      </w:r>
    </w:p>
    <w:p w14:paraId="68229096">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（一）司法鉴定机构构成单位犯罪的，或司法鉴定人、其他工作人员在实施鉴定过程中构成犯罪的；</w:t>
      </w:r>
    </w:p>
    <w:p w14:paraId="24AA143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（二）被列为失信被执行人的；</w:t>
      </w:r>
    </w:p>
    <w:p w14:paraId="62D0D2A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（三）被司法行政机关处以停止从事司法鉴定业务行政处罚的；</w:t>
      </w:r>
    </w:p>
    <w:p w14:paraId="0AC50B7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（四）以欺骗、贿赂等不正当手段取得行政许可的；</w:t>
      </w:r>
    </w:p>
    <w:p w14:paraId="0690E01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（五）报送的评估材料经查实有虚假内容或瞒报的；</w:t>
      </w:r>
    </w:p>
    <w:p w14:paraId="17BDCAC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（六）拒不履行司法行政机关处罚决定的；</w:t>
      </w:r>
    </w:p>
    <w:p w14:paraId="148E5D5E">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（七）除本办法第十六条外，未参加诚信等级评估的；</w:t>
      </w:r>
    </w:p>
    <w:p w14:paraId="0B8EB8F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（八）有其他严重违反法律、法规、规章等规定情形的。</w:t>
      </w:r>
    </w:p>
    <w:p w14:paraId="766CC4CC">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第十六条 司法鉴定机构有下列情形之一的，可以暂不予评定诚信等级：</w:t>
      </w:r>
    </w:p>
    <w:p w14:paraId="30239B3E">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（一）审核登记未满一年的；</w:t>
      </w:r>
    </w:p>
    <w:p w14:paraId="24AB63F8">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（二）经司法行政机关同意，超过一年未开展司法鉴定业务的；</w:t>
      </w:r>
    </w:p>
    <w:p w14:paraId="372B81D0">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（三）存在其他特殊情形的。</w:t>
      </w:r>
    </w:p>
    <w:p w14:paraId="094A870E">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司法行政机关应当公布暂时不参加诚信等级评估的司法鉴定机构名单并注明原因。</w:t>
      </w:r>
    </w:p>
    <w:p w14:paraId="087F94C7">
      <w:pPr>
        <w:spacing w:line="600" w:lineRule="exact"/>
        <w:jc w:val="center"/>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第四章 结果运用</w:t>
      </w:r>
    </w:p>
    <w:p w14:paraId="48785C93">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第十七条 省级司法行政机关应当及时将评估结果通过《国家司法鉴定人和司法鉴定机构名册》、门户网站等方式向社会公布，并通报或共享给监察机关、侦查机关、检察机关、审判机关等相关单位。</w:t>
      </w:r>
    </w:p>
    <w:p w14:paraId="1712BFE4">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司法鉴定机构应当在执业场所适当位置公示评估结果。</w:t>
      </w:r>
    </w:p>
    <w:p w14:paraId="2FEF0582">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第十八条 地市级司法行政机关应当根据司法鉴定机构诚信等级评估情况，建立诚信执业档案。</w:t>
      </w:r>
    </w:p>
    <w:p w14:paraId="40FA72B7">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第十九条 评估结果为A的司法鉴定机构，可优先被推荐参评表彰奖励、推送使用部门等。</w:t>
      </w:r>
    </w:p>
    <w:p w14:paraId="195E3B6F">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评估结果为C的司法鉴定机构，属地司法行政机关应当对其主要负责人、直接责任人进行约谈，强化日常巡视检查。</w:t>
      </w:r>
    </w:p>
    <w:p w14:paraId="0601D4FD">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评估结果为D的司法鉴定机构，司法行政机关应当责令其限期整改，并加强监管。整改完成后，司法行政机关应当对司法鉴定机构进行重新评估。经评估，司法鉴定机构评估结果仍然为D，不再符合设立条件的，原负责登记的司法行政机关应当依法办理注销登记手续。</w:t>
      </w:r>
    </w:p>
    <w:p w14:paraId="0BE466B4">
      <w:pPr>
        <w:spacing w:line="600" w:lineRule="exact"/>
        <w:jc w:val="center"/>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第五章 附则</w:t>
      </w:r>
    </w:p>
    <w:p w14:paraId="4DE90826">
      <w:pPr>
        <w:spacing w:line="600" w:lineRule="exact"/>
        <w:rPr>
          <w:rFonts w:eastAsia="仿宋_GB2312"/>
          <w:bCs/>
          <w:color w:val="000000" w:themeColor="text1"/>
          <w:sz w:val="32"/>
          <w:szCs w:val="32"/>
          <w:shd w:val="clear" w:color="auto" w:fill="FFFFFF"/>
          <w14:textFill>
            <w14:solidFill>
              <w14:schemeClr w14:val="tx1"/>
            </w14:solidFill>
          </w14:textFill>
        </w:rPr>
      </w:pPr>
      <w:r>
        <w:rPr>
          <w:rFonts w:eastAsia="仿宋_GB2312"/>
          <w:bCs/>
          <w:color w:val="000000" w:themeColor="text1"/>
          <w:sz w:val="32"/>
          <w:szCs w:val="32"/>
          <w:shd w:val="clear" w:color="auto" w:fill="FFFFFF"/>
          <w14:textFill>
            <w14:solidFill>
              <w14:schemeClr w14:val="tx1"/>
            </w14:solidFill>
          </w14:textFill>
        </w:rPr>
        <w:t>　　第二十条 司法行政机关及其工作人员在诚信等级评估工作中滥用职权、玩忽职守、徇私舞弊的，按照有关规定承担相应责任；构成犯罪的，移送司法机关依法追究刑事责任。</w:t>
      </w:r>
    </w:p>
    <w:p w14:paraId="7804D6EB">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r>
        <w:rPr>
          <w:rFonts w:ascii="Times New Roman" w:hAnsi="Times New Roman" w:eastAsia="仿宋_GB2312"/>
          <w:bCs/>
          <w:color w:val="000000" w:themeColor="text1"/>
          <w:sz w:val="32"/>
          <w:szCs w:val="32"/>
          <w:shd w:val="clear" w:color="auto" w:fill="FFFFFF"/>
          <w14:textFill>
            <w14:solidFill>
              <w14:schemeClr w14:val="tx1"/>
            </w14:solidFill>
          </w14:textFill>
        </w:rPr>
        <w:t>第二十一条 本办法自发布之日起施行。</w:t>
      </w:r>
    </w:p>
    <w:p w14:paraId="2D58867B">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p>
    <w:p w14:paraId="0B657BC6">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p>
    <w:p w14:paraId="03F9BA4D">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p>
    <w:p w14:paraId="1A28282B">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p>
    <w:p w14:paraId="5C6CD1D7">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p>
    <w:p w14:paraId="030DFDE6">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p>
    <w:p w14:paraId="16A3FAE1">
      <w:pPr>
        <w:pStyle w:val="10"/>
        <w:shd w:val="clear" w:color="auto" w:fill="FFFFFF"/>
        <w:spacing w:before="0" w:beforeAutospacing="0" w:after="0" w:afterAutospacing="0" w:line="600" w:lineRule="exact"/>
        <w:ind w:firstLine="645"/>
        <w:jc w:val="both"/>
        <w:rPr>
          <w:rFonts w:ascii="Times New Roman" w:hAnsi="Times New Roman" w:eastAsia="仿宋_GB2312"/>
          <w:bCs/>
          <w:color w:val="000000" w:themeColor="text1"/>
          <w:sz w:val="32"/>
          <w:szCs w:val="32"/>
          <w:shd w:val="clear" w:color="auto" w:fill="FFFFFF"/>
          <w14:textFill>
            <w14:solidFill>
              <w14:schemeClr w14:val="tx1"/>
            </w14:solidFill>
          </w14:textFill>
        </w:rPr>
      </w:pPr>
    </w:p>
    <w:p w14:paraId="27C8CCF0">
      <w:pPr>
        <w:widowControl w:val="0"/>
        <w:spacing w:line="600" w:lineRule="exact"/>
        <w:jc w:val="both"/>
        <w:rPr>
          <w:rFonts w:eastAsia="仿宋_GB2312"/>
          <w:color w:val="000000" w:themeColor="text1"/>
          <w:kern w:val="2"/>
          <w:sz w:val="32"/>
          <w:szCs w:val="32"/>
          <w14:textFill>
            <w14:solidFill>
              <w14:schemeClr w14:val="tx1"/>
            </w14:solidFill>
          </w14:textFill>
        </w:rPr>
      </w:pPr>
    </w:p>
    <w:p w14:paraId="2ABFA5A0">
      <w:pPr>
        <w:shd w:val="clear" w:color="auto" w:fill="FFFFFF"/>
        <w:spacing w:line="600" w:lineRule="exact"/>
        <w:rPr>
          <w:rFonts w:eastAsia="仿宋_GB2312"/>
          <w:sz w:val="32"/>
          <w:szCs w:val="32"/>
        </w:rPr>
      </w:pPr>
    </w:p>
    <w:p w14:paraId="4DE0604F">
      <w:pPr>
        <w:spacing w:line="600" w:lineRule="exact"/>
        <w:jc w:val="center"/>
        <w:rPr>
          <w:rFonts w:eastAsia="方正小标宋简体"/>
          <w:color w:val="000000" w:themeColor="text1"/>
          <w:sz w:val="44"/>
          <w:szCs w:val="44"/>
          <w:shd w:val="clear" w:color="auto" w:fill="FFFFFF"/>
          <w14:textFill>
            <w14:solidFill>
              <w14:schemeClr w14:val="tx1"/>
            </w14:solidFill>
          </w14:textFill>
        </w:rPr>
      </w:pPr>
      <w:bookmarkStart w:id="2" w:name="zonggang"/>
      <w:r>
        <w:rPr>
          <w:rFonts w:eastAsia="方正小标宋简体"/>
          <w:color w:val="000000" w:themeColor="text1"/>
          <w:sz w:val="44"/>
          <w:szCs w:val="44"/>
          <w:shd w:val="clear" w:color="auto" w:fill="FFFFFF"/>
          <w14:textFill>
            <w14:solidFill>
              <w14:schemeClr w14:val="tx1"/>
            </w14:solidFill>
          </w14:textFill>
        </w:rPr>
        <w:t>中国共产党章程</w:t>
      </w:r>
    </w:p>
    <w:p w14:paraId="1ABAC462">
      <w:pPr>
        <w:pStyle w:val="5"/>
        <w:spacing w:before="248" w:line="218" w:lineRule="auto"/>
        <w:ind w:left="297"/>
        <w:rPr>
          <w:sz w:val="24"/>
          <w:szCs w:val="24"/>
        </w:rPr>
      </w:pPr>
      <w:r>
        <w:rPr>
          <w:spacing w:val="-3"/>
          <w:sz w:val="24"/>
          <w:szCs w:val="24"/>
        </w:rPr>
        <w:t>（中国共产党第二十次全国代表大会部分修改</w:t>
      </w:r>
      <w:r>
        <w:rPr>
          <w:spacing w:val="-4"/>
          <w:sz w:val="24"/>
          <w:szCs w:val="24"/>
        </w:rPr>
        <w:t>，2022</w:t>
      </w:r>
      <w:r>
        <w:rPr>
          <w:spacing w:val="-48"/>
          <w:sz w:val="24"/>
          <w:szCs w:val="24"/>
        </w:rPr>
        <w:t xml:space="preserve"> </w:t>
      </w:r>
      <w:r>
        <w:rPr>
          <w:spacing w:val="-4"/>
          <w:sz w:val="24"/>
          <w:szCs w:val="24"/>
        </w:rPr>
        <w:t>年</w:t>
      </w:r>
      <w:r>
        <w:rPr>
          <w:spacing w:val="-35"/>
          <w:sz w:val="24"/>
          <w:szCs w:val="24"/>
        </w:rPr>
        <w:t xml:space="preserve"> </w:t>
      </w:r>
      <w:r>
        <w:rPr>
          <w:spacing w:val="-4"/>
          <w:sz w:val="24"/>
          <w:szCs w:val="24"/>
        </w:rPr>
        <w:t>10</w:t>
      </w:r>
      <w:r>
        <w:rPr>
          <w:spacing w:val="-39"/>
          <w:sz w:val="24"/>
          <w:szCs w:val="24"/>
        </w:rPr>
        <w:t xml:space="preserve"> </w:t>
      </w:r>
      <w:r>
        <w:rPr>
          <w:spacing w:val="-4"/>
          <w:sz w:val="24"/>
          <w:szCs w:val="24"/>
        </w:rPr>
        <w:t>月</w:t>
      </w:r>
      <w:r>
        <w:rPr>
          <w:spacing w:val="-41"/>
          <w:sz w:val="24"/>
          <w:szCs w:val="24"/>
        </w:rPr>
        <w:t xml:space="preserve"> </w:t>
      </w:r>
      <w:r>
        <w:rPr>
          <w:spacing w:val="-4"/>
          <w:sz w:val="24"/>
          <w:szCs w:val="24"/>
        </w:rPr>
        <w:t>22 日通过）</w:t>
      </w:r>
    </w:p>
    <w:p w14:paraId="591F3313">
      <w:pPr>
        <w:spacing w:line="463" w:lineRule="auto"/>
        <w:rPr>
          <w:rFonts w:ascii="Arial"/>
          <w:sz w:val="21"/>
        </w:rPr>
      </w:pPr>
    </w:p>
    <w:p w14:paraId="2D48E08E">
      <w:pPr>
        <w:pStyle w:val="5"/>
        <w:spacing w:before="91" w:line="221" w:lineRule="auto"/>
        <w:ind w:left="3915"/>
      </w:pPr>
      <w:r>
        <w:rPr>
          <w:b/>
          <w:bCs/>
          <w:spacing w:val="-10"/>
        </w:rPr>
        <w:t>总纲</w:t>
      </w:r>
    </w:p>
    <w:p w14:paraId="041A60FA">
      <w:pPr>
        <w:spacing w:line="409" w:lineRule="auto"/>
        <w:rPr>
          <w:rFonts w:ascii="Arial"/>
          <w:sz w:val="21"/>
        </w:rPr>
      </w:pPr>
    </w:p>
    <w:p w14:paraId="562035D2">
      <w:pPr>
        <w:pStyle w:val="5"/>
        <w:spacing w:before="91" w:line="370" w:lineRule="auto"/>
        <w:ind w:left="23" w:right="76" w:firstLine="455"/>
        <w:jc w:val="both"/>
      </w:pPr>
      <w:r>
        <w:t>中国共产党是中国工人阶级的先锋队，同时是中国人民和中华民</w:t>
      </w:r>
      <w:r>
        <w:rPr>
          <w:spacing w:val="2"/>
        </w:rPr>
        <w:t xml:space="preserve"> </w:t>
      </w:r>
      <w:r>
        <w:rPr>
          <w:spacing w:val="-4"/>
        </w:rPr>
        <w:t>族的先锋队，是中国特色社会主义事业的领导核心，代表中国先进生</w:t>
      </w:r>
      <w:r>
        <w:rPr>
          <w:spacing w:val="18"/>
        </w:rPr>
        <w:t xml:space="preserve"> </w:t>
      </w:r>
      <w:r>
        <w:rPr>
          <w:spacing w:val="-4"/>
        </w:rPr>
        <w:t>产力的发展要求，代表中国先进文化的前进方向，代表中国最广大人</w:t>
      </w:r>
      <w:r>
        <w:rPr>
          <w:spacing w:val="18"/>
        </w:rPr>
        <w:t xml:space="preserve"> </w:t>
      </w:r>
      <w:r>
        <w:rPr>
          <w:spacing w:val="-2"/>
        </w:rPr>
        <w:t>民的根本利益。党的最高理想和最终目标是实现共产主义。</w:t>
      </w:r>
    </w:p>
    <w:p w14:paraId="74B9CF8D">
      <w:pPr>
        <w:pStyle w:val="5"/>
        <w:spacing w:before="276" w:line="370" w:lineRule="auto"/>
        <w:ind w:left="27" w:right="77" w:firstLine="450"/>
        <w:jc w:val="both"/>
      </w:pPr>
      <w:r>
        <w:t>中国共产党以马克思列宁主义、毛泽东思想、邓小平理论、“三</w:t>
      </w:r>
      <w:r>
        <w:rPr>
          <w:spacing w:val="2"/>
        </w:rPr>
        <w:t xml:space="preserve"> </w:t>
      </w:r>
      <w:r>
        <w:rPr>
          <w:spacing w:val="-4"/>
        </w:rPr>
        <w:t>个代表”重要思想、科学发展观、习近平新时代中国特色社会主义思</w:t>
      </w:r>
      <w:r>
        <w:rPr>
          <w:spacing w:val="11"/>
        </w:rPr>
        <w:t xml:space="preserve"> </w:t>
      </w:r>
      <w:r>
        <w:rPr>
          <w:spacing w:val="-5"/>
        </w:rPr>
        <w:t>想作为自己的行动指南。</w:t>
      </w:r>
    </w:p>
    <w:p w14:paraId="7C44A001">
      <w:pPr>
        <w:pStyle w:val="5"/>
        <w:spacing w:before="282" w:line="369" w:lineRule="auto"/>
        <w:ind w:left="20" w:right="76" w:firstLine="433"/>
        <w:jc w:val="both"/>
      </w:pPr>
      <w:r>
        <w:rPr>
          <w:spacing w:val="1"/>
        </w:rPr>
        <w:t>马克思列宁主义揭示了人类社会历史发展的规律，它的基本</w:t>
      </w:r>
      <w:r>
        <w:t xml:space="preserve">原理 </w:t>
      </w:r>
      <w:r>
        <w:rPr>
          <w:spacing w:val="-3"/>
        </w:rPr>
        <w:t>是正确的，具有强大的生命力。中国共产党人</w:t>
      </w:r>
      <w:r>
        <w:rPr>
          <w:spacing w:val="-4"/>
        </w:rPr>
        <w:t>追求的共产主义最高理</w:t>
      </w:r>
      <w:r>
        <w:t xml:space="preserve"> </w:t>
      </w:r>
      <w:r>
        <w:rPr>
          <w:spacing w:val="-4"/>
        </w:rPr>
        <w:t>想，只有在社会主义社会充分发展和高度发达的基础上才能实现。社</w:t>
      </w:r>
      <w:r>
        <w:rPr>
          <w:spacing w:val="18"/>
        </w:rPr>
        <w:t xml:space="preserve"> </w:t>
      </w:r>
      <w:r>
        <w:rPr>
          <w:spacing w:val="-4"/>
        </w:rPr>
        <w:t>会主义制度的发展和完善是一个长期的历史过程。坚持马克思列宁主</w:t>
      </w:r>
      <w:r>
        <w:rPr>
          <w:spacing w:val="17"/>
        </w:rPr>
        <w:t xml:space="preserve"> </w:t>
      </w:r>
      <w:r>
        <w:rPr>
          <w:spacing w:val="-4"/>
        </w:rPr>
        <w:t>义的基本原理，走中国人民自愿选择的适合中国国情的道路，中国的</w:t>
      </w:r>
      <w:r>
        <w:rPr>
          <w:spacing w:val="17"/>
        </w:rPr>
        <w:t xml:space="preserve"> </w:t>
      </w:r>
      <w:r>
        <w:rPr>
          <w:spacing w:val="-1"/>
        </w:rPr>
        <w:t>社会主义事业必将取得最终的胜利。</w:t>
      </w:r>
    </w:p>
    <w:p w14:paraId="01D858E0">
      <w:pPr>
        <w:pStyle w:val="5"/>
        <w:spacing w:before="274" w:line="370" w:lineRule="auto"/>
        <w:ind w:left="20" w:firstLine="462"/>
        <w:jc w:val="both"/>
      </w:pPr>
      <w:r>
        <w:t>以毛泽东同志为主要代表的中国共产党人，把马克思列</w:t>
      </w:r>
      <w:r>
        <w:rPr>
          <w:spacing w:val="-1"/>
        </w:rPr>
        <w:t>宁主义的</w:t>
      </w:r>
      <w:r>
        <w:t xml:space="preserve"> </w:t>
      </w:r>
      <w:r>
        <w:rPr>
          <w:spacing w:val="-4"/>
        </w:rPr>
        <w:t>基本原理同中国革命的具体实践结合起来，创立了毛泽东思想。毛泽</w:t>
      </w:r>
      <w:r>
        <w:rPr>
          <w:spacing w:val="17"/>
        </w:rPr>
        <w:t xml:space="preserve"> </w:t>
      </w:r>
      <w:r>
        <w:rPr>
          <w:spacing w:val="-4"/>
        </w:rPr>
        <w:t>东思想是马克思列宁主义在中国的运用和发展，是被实践证明了的关</w:t>
      </w:r>
      <w:r>
        <w:rPr>
          <w:spacing w:val="17"/>
        </w:rPr>
        <w:t xml:space="preserve"> </w:t>
      </w:r>
      <w:r>
        <w:rPr>
          <w:spacing w:val="-4"/>
        </w:rPr>
        <w:t>于中国革命和建设的正确的理论原则和经验总结，是中国共产党集体</w:t>
      </w:r>
      <w:r>
        <w:rPr>
          <w:spacing w:val="17"/>
        </w:rPr>
        <w:t xml:space="preserve"> </w:t>
      </w:r>
      <w:r>
        <w:rPr>
          <w:spacing w:val="-1"/>
        </w:rPr>
        <w:t>智慧的结晶。在毛泽东思想指引下，中国共产党领导全国各族人民，</w:t>
      </w:r>
    </w:p>
    <w:p w14:paraId="4E20094E">
      <w:pPr>
        <w:spacing w:line="370" w:lineRule="auto"/>
        <w:sectPr>
          <w:footerReference r:id="rId4" w:type="default"/>
          <w:pgSz w:w="11907" w:h="16839"/>
          <w:pgMar w:top="1440" w:right="1803" w:bottom="1440" w:left="1803" w:header="850" w:footer="992" w:gutter="0"/>
          <w:cols w:space="720" w:num="1"/>
        </w:sectPr>
      </w:pPr>
    </w:p>
    <w:p w14:paraId="73B88336">
      <w:pPr>
        <w:pStyle w:val="5"/>
        <w:spacing w:before="123" w:line="369" w:lineRule="auto"/>
        <w:ind w:left="29" w:right="9" w:firstLine="2"/>
        <w:jc w:val="both"/>
      </w:pPr>
      <w:r>
        <w:rPr>
          <w:spacing w:val="-4"/>
        </w:rPr>
        <w:t>经过长期的反对帝国主义、封建主义、官僚资本主义的革命斗争，取</w:t>
      </w:r>
      <w:r>
        <w:rPr>
          <w:spacing w:val="-6"/>
        </w:rPr>
        <w:t>得了新民主主义革命的胜利，建立了人民民主专政的中华人民共和国；</w:t>
      </w:r>
      <w:r>
        <w:rPr>
          <w:spacing w:val="1"/>
        </w:rPr>
        <w:t xml:space="preserve"> </w:t>
      </w:r>
      <w:r>
        <w:rPr>
          <w:spacing w:val="-4"/>
        </w:rPr>
        <w:t>新中国成立以后，顺利地进行了社会主义改造，完成了从新民主主义到社会主义的过渡，确立了社会主义基本制度，发展了社会主义的经</w:t>
      </w:r>
      <w:r>
        <w:rPr>
          <w:spacing w:val="-2"/>
        </w:rPr>
        <w:t>济、政治和文化。</w:t>
      </w:r>
    </w:p>
    <w:p w14:paraId="7511E54E">
      <w:pPr>
        <w:pStyle w:val="5"/>
        <w:spacing w:before="284" w:line="369" w:lineRule="auto"/>
        <w:ind w:left="19" w:right="125" w:firstLine="438"/>
        <w:jc w:val="both"/>
      </w:pPr>
      <w:r>
        <w:rPr>
          <w:spacing w:val="-6"/>
        </w:rPr>
        <w:t>十一届三中全会以来，以邓小平同志为主要代表的中国共产党人，</w:t>
      </w:r>
      <w:r>
        <w:rPr>
          <w:spacing w:val="6"/>
        </w:rPr>
        <w:t xml:space="preserve"> </w:t>
      </w:r>
      <w:r>
        <w:rPr>
          <w:spacing w:val="-3"/>
        </w:rPr>
        <w:t>总结新中国成立以来正反两方面的经验，解</w:t>
      </w:r>
      <w:r>
        <w:rPr>
          <w:spacing w:val="-4"/>
        </w:rPr>
        <w:t>放思想，实事求是，实现</w:t>
      </w:r>
      <w:r>
        <w:rPr>
          <w:spacing w:val="-3"/>
        </w:rPr>
        <w:t>全党工作中心向经济建设的转移，实行改革开放，开</w:t>
      </w:r>
      <w:r>
        <w:rPr>
          <w:spacing w:val="-4"/>
        </w:rPr>
        <w:t>辟了社会主义事</w:t>
      </w:r>
      <w:r>
        <w:t xml:space="preserve"> 业发展的新时期，逐步形成了建设中国特色社会</w:t>
      </w:r>
      <w:r>
        <w:rPr>
          <w:spacing w:val="-1"/>
        </w:rPr>
        <w:t>主义的路线、方针、</w:t>
      </w:r>
      <w:r>
        <w:t xml:space="preserve"> </w:t>
      </w:r>
      <w:r>
        <w:rPr>
          <w:spacing w:val="-9"/>
        </w:rPr>
        <w:t>政策，阐明了在中国建设社会主义、巩固和发展</w:t>
      </w:r>
      <w:r>
        <w:rPr>
          <w:spacing w:val="-10"/>
        </w:rPr>
        <w:t>社会主义的基本问题，</w:t>
      </w:r>
      <w:r>
        <w:t xml:space="preserve"> </w:t>
      </w:r>
      <w:r>
        <w:rPr>
          <w:spacing w:val="-3"/>
        </w:rPr>
        <w:t>创立了邓小平理论。邓小平理论是马克思列</w:t>
      </w:r>
      <w:r>
        <w:rPr>
          <w:spacing w:val="-4"/>
        </w:rPr>
        <w:t>宁主义的基本原理同当代</w:t>
      </w:r>
      <w:r>
        <w:t xml:space="preserve"> </w:t>
      </w:r>
      <w:r>
        <w:rPr>
          <w:spacing w:val="-3"/>
        </w:rPr>
        <w:t>中国实践和时代特征相结合的产物，是毛泽</w:t>
      </w:r>
      <w:r>
        <w:rPr>
          <w:spacing w:val="-4"/>
        </w:rPr>
        <w:t>东思想在新的历史条件下</w:t>
      </w:r>
      <w:r>
        <w:t xml:space="preserve"> </w:t>
      </w:r>
      <w:r>
        <w:rPr>
          <w:spacing w:val="-3"/>
        </w:rPr>
        <w:t>的继承和发展，是马克思主义在中国发展的新阶段</w:t>
      </w:r>
      <w:r>
        <w:rPr>
          <w:spacing w:val="-4"/>
        </w:rPr>
        <w:t>，是当代中国的马</w:t>
      </w:r>
      <w:r>
        <w:t xml:space="preserve"> </w:t>
      </w:r>
      <w:r>
        <w:rPr>
          <w:spacing w:val="-3"/>
        </w:rPr>
        <w:t>克思主义，是中国共产党集体智慧的结晶，引导着</w:t>
      </w:r>
      <w:r>
        <w:rPr>
          <w:spacing w:val="-4"/>
        </w:rPr>
        <w:t>我国社会主义现代</w:t>
      </w:r>
      <w:r>
        <w:rPr>
          <w:spacing w:val="-1"/>
        </w:rPr>
        <w:t>化事业不断前进。</w:t>
      </w:r>
    </w:p>
    <w:p w14:paraId="25153B65">
      <w:pPr>
        <w:pStyle w:val="5"/>
        <w:spacing w:before="274" w:line="370" w:lineRule="auto"/>
        <w:ind w:left="23" w:firstLine="434"/>
        <w:jc w:val="both"/>
      </w:pPr>
      <w:r>
        <w:rPr>
          <w:spacing w:val="-4"/>
        </w:rPr>
        <w:t>十三届四中全会以来，以江泽民同志为主要代表的中国共产党</w:t>
      </w:r>
      <w:r>
        <w:rPr>
          <w:spacing w:val="-5"/>
        </w:rPr>
        <w:t>人，</w:t>
      </w:r>
      <w:r>
        <w:t xml:space="preserve"> </w:t>
      </w:r>
      <w:r>
        <w:rPr>
          <w:spacing w:val="-4"/>
        </w:rPr>
        <w:t>在建设中国特色社会主义的实践中，加深了对什么是社会主义、怎样</w:t>
      </w:r>
      <w:r>
        <w:rPr>
          <w:spacing w:val="8"/>
        </w:rPr>
        <w:t xml:space="preserve"> </w:t>
      </w:r>
      <w:r>
        <w:rPr>
          <w:spacing w:val="-4"/>
        </w:rPr>
        <w:t>建设社会主义和建设什么样的党、怎样建设党的认识，积累了治党治</w:t>
      </w:r>
      <w:r>
        <w:rPr>
          <w:spacing w:val="9"/>
        </w:rPr>
        <w:t xml:space="preserve"> </w:t>
      </w:r>
      <w:r>
        <w:rPr>
          <w:spacing w:val="-3"/>
        </w:rPr>
        <w:t>国新的宝贵经验，形成了“三个代表”重要思</w:t>
      </w:r>
      <w:r>
        <w:rPr>
          <w:spacing w:val="-4"/>
        </w:rPr>
        <w:t>想。“三个代表”重要</w:t>
      </w:r>
      <w:r>
        <w:rPr>
          <w:spacing w:val="1"/>
        </w:rPr>
        <w:t>思想是对马克思列宁主义、毛泽东思想、邓小平理论的继承和发展，</w:t>
      </w:r>
      <w:r>
        <w:rPr>
          <w:spacing w:val="-4"/>
        </w:rPr>
        <w:t>反映了当代世界和中国的发展变化对党和国家工作的新要求，是加强</w:t>
      </w:r>
      <w:r>
        <w:rPr>
          <w:spacing w:val="7"/>
        </w:rPr>
        <w:t xml:space="preserve"> </w:t>
      </w:r>
      <w:r>
        <w:rPr>
          <w:spacing w:val="-6"/>
        </w:rPr>
        <w:t>和改进党的建设、推进我国社会主义自我完善和发展的强大理论武器，</w:t>
      </w:r>
      <w:r>
        <w:rPr>
          <w:spacing w:val="-4"/>
        </w:rPr>
        <w:t>是中国共产党集体智慧的结晶，是党必须长期坚持的指导思想。始终</w:t>
      </w:r>
      <w:r>
        <w:rPr>
          <w:spacing w:val="17"/>
        </w:rPr>
        <w:t xml:space="preserve"> </w:t>
      </w:r>
      <w:r>
        <w:rPr>
          <w:spacing w:val="-1"/>
        </w:rPr>
        <w:t>做到“三个代表”，是我们党的立党之本、执政之基、力量之源。</w:t>
      </w:r>
    </w:p>
    <w:p w14:paraId="0F3D9A37">
      <w:pPr>
        <w:pStyle w:val="5"/>
        <w:spacing w:before="277" w:line="370" w:lineRule="auto"/>
        <w:ind w:left="17" w:right="12" w:firstLine="439"/>
        <w:jc w:val="both"/>
      </w:pPr>
      <w:r>
        <w:rPr>
          <w:spacing w:val="-1"/>
        </w:rPr>
        <w:t>十六大以来，</w:t>
      </w:r>
      <w:r>
        <w:rPr>
          <w:spacing w:val="-82"/>
        </w:rPr>
        <w:t xml:space="preserve"> </w:t>
      </w:r>
      <w:r>
        <w:rPr>
          <w:spacing w:val="-1"/>
        </w:rPr>
        <w:t>以胡锦涛同志为主要代表的中国共</w:t>
      </w:r>
      <w:r>
        <w:rPr>
          <w:spacing w:val="-2"/>
        </w:rPr>
        <w:t>产党人，坚持以</w:t>
      </w:r>
      <w:r>
        <w:rPr>
          <w:spacing w:val="-3"/>
        </w:rPr>
        <w:t>邓小平理论和“三个代表”重要思想为指导，根据新的发展</w:t>
      </w:r>
      <w:r>
        <w:rPr>
          <w:spacing w:val="-4"/>
        </w:rPr>
        <w:t>要求，深</w:t>
      </w:r>
      <w:r>
        <w:rPr>
          <w:spacing w:val="-1"/>
        </w:rPr>
        <w:t>刻认识和回答了新形势下实现什么样的发展、怎样发展等重大问题，</w:t>
      </w:r>
      <w:r>
        <w:rPr>
          <w:spacing w:val="10"/>
        </w:rPr>
        <w:t xml:space="preserve"> </w:t>
      </w:r>
      <w:r>
        <w:rPr>
          <w:spacing w:val="-3"/>
        </w:rPr>
        <w:t>形成了以人为本、全面协调可持续发展的科学发展观</w:t>
      </w:r>
      <w:r>
        <w:rPr>
          <w:spacing w:val="-4"/>
        </w:rPr>
        <w:t>。科学发展观是</w:t>
      </w:r>
      <w:r>
        <w:t xml:space="preserve"> </w:t>
      </w:r>
      <w:r>
        <w:rPr>
          <w:spacing w:val="-3"/>
        </w:rPr>
        <w:t>同马克思列宁主义、毛泽东思想、邓小平理论、“三</w:t>
      </w:r>
      <w:r>
        <w:rPr>
          <w:spacing w:val="-4"/>
        </w:rPr>
        <w:t>个代表”重要思</w:t>
      </w:r>
      <w:r>
        <w:rPr>
          <w:spacing w:val="-3"/>
        </w:rPr>
        <w:t>想既一脉相承又与时俱进的科学理论，是马克</w:t>
      </w:r>
      <w:r>
        <w:rPr>
          <w:spacing w:val="-4"/>
        </w:rPr>
        <w:t>思主义关于发展的世界</w:t>
      </w:r>
      <w:r>
        <w:rPr>
          <w:spacing w:val="-3"/>
        </w:rPr>
        <w:t>观和方法论的集中体现，是马克思主义中国化</w:t>
      </w:r>
      <w:r>
        <w:rPr>
          <w:spacing w:val="-4"/>
        </w:rPr>
        <w:t>重大成果，是中国共产</w:t>
      </w:r>
      <w:r>
        <w:rPr>
          <w:spacing w:val="-3"/>
        </w:rPr>
        <w:t>党集体智慧的结晶，是发展中国特色社会主义</w:t>
      </w:r>
      <w:r>
        <w:rPr>
          <w:spacing w:val="-4"/>
        </w:rPr>
        <w:t>必须长期坚持的指导思</w:t>
      </w:r>
      <w:r>
        <w:rPr>
          <w:spacing w:val="-15"/>
        </w:rPr>
        <w:t>想。</w:t>
      </w:r>
    </w:p>
    <w:p w14:paraId="33FB807E">
      <w:pPr>
        <w:pStyle w:val="5"/>
        <w:spacing w:before="278" w:line="369" w:lineRule="auto"/>
        <w:ind w:left="23" w:firstLine="434"/>
      </w:pPr>
      <w:r>
        <w:rPr>
          <w:spacing w:val="-1"/>
        </w:rPr>
        <w:t>十八大以来，</w:t>
      </w:r>
      <w:r>
        <w:rPr>
          <w:spacing w:val="-82"/>
        </w:rPr>
        <w:t xml:space="preserve"> </w:t>
      </w:r>
      <w:r>
        <w:rPr>
          <w:spacing w:val="-1"/>
        </w:rPr>
        <w:t>以习近平同志为主要代表的中国共</w:t>
      </w:r>
      <w:r>
        <w:rPr>
          <w:spacing w:val="-2"/>
        </w:rPr>
        <w:t>产党人，坚持把</w:t>
      </w:r>
      <w:r>
        <w:rPr>
          <w:spacing w:val="-4"/>
        </w:rPr>
        <w:t>马克思主义基本原理同中国具体实际相结合、同中华优秀传统文化相结合，科学回答了新时代坚持和发展什么样的中国特色社会主义、怎样坚持和发展中国特色社会主义等重大时代课题，创立了习近平新时代中国特色社会主义思想。习近平新时代中国特色社会主义思想是对</w:t>
      </w:r>
      <w:r>
        <w:rPr>
          <w:spacing w:val="-12"/>
        </w:rPr>
        <w:t>马克思列宁主义、毛泽东思想、邓小平理论、“三</w:t>
      </w:r>
      <w:r>
        <w:rPr>
          <w:spacing w:val="-13"/>
        </w:rPr>
        <w:t>个代表”重要思想、</w:t>
      </w:r>
      <w:r>
        <w:rPr>
          <w:spacing w:val="-4"/>
        </w:rPr>
        <w:t>科学发展观的继承和发展，是当代中国马克思主义、二十一世纪马克思主义，是中华文化和中国精神的时代精华，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w:t>
      </w:r>
      <w:r>
        <w:rPr>
          <w:spacing w:val="-1"/>
        </w:rPr>
        <w:t>国共产党领导全国各族人民，统揽伟大斗争、伟大工程、伟大事业</w:t>
      </w:r>
      <w:r>
        <w:rPr>
          <w:rFonts w:hint="eastAsia"/>
          <w:spacing w:val="-1"/>
          <w:lang w:eastAsia="zh-CN"/>
        </w:rPr>
        <w:t>、</w:t>
      </w:r>
      <w:r>
        <w:rPr>
          <w:spacing w:val="-4"/>
        </w:rPr>
        <w:t>伟大梦想，推动中国特色社会主义进入了新时代，实现第一个百年奋</w:t>
      </w:r>
      <w:r>
        <w:rPr>
          <w:spacing w:val="17"/>
        </w:rPr>
        <w:t xml:space="preserve"> </w:t>
      </w:r>
      <w:r>
        <w:rPr>
          <w:spacing w:val="-3"/>
        </w:rPr>
        <w:t>斗目标，开启了实现第二个百年奋斗目标新征程。</w:t>
      </w:r>
    </w:p>
    <w:p w14:paraId="00BCC70A">
      <w:pPr>
        <w:pStyle w:val="5"/>
        <w:spacing w:before="273" w:line="370" w:lineRule="auto"/>
        <w:ind w:left="20" w:firstLine="454"/>
        <w:jc w:val="both"/>
      </w:pPr>
      <w:r>
        <w:t>改革开放以来我们取得一切成绩和进步的根本原因，归结起来就</w:t>
      </w:r>
      <w:r>
        <w:rPr>
          <w:spacing w:val="5"/>
        </w:rPr>
        <w:t xml:space="preserve"> </w:t>
      </w:r>
      <w:r>
        <w:rPr>
          <w:spacing w:val="-3"/>
        </w:rPr>
        <w:t>是：开辟了中国特色社会主义道路，形成了中</w:t>
      </w:r>
      <w:r>
        <w:rPr>
          <w:spacing w:val="-4"/>
        </w:rPr>
        <w:t>国特色社会主义理论体</w:t>
      </w:r>
      <w:r>
        <w:t xml:space="preserve"> </w:t>
      </w:r>
      <w:r>
        <w:rPr>
          <w:spacing w:val="-1"/>
        </w:rPr>
        <w:t>系，确立了中国特色社会主义制度，发展了中国特色社会主义文化。</w:t>
      </w:r>
      <w:r>
        <w:rPr>
          <w:spacing w:val="13"/>
        </w:rPr>
        <w:t xml:space="preserve"> </w:t>
      </w:r>
      <w:r>
        <w:rPr>
          <w:spacing w:val="-4"/>
        </w:rPr>
        <w:t>全党同志要倍加珍惜、长期坚持和不断发展党历经艰辛开创的这条道</w:t>
      </w:r>
      <w:r>
        <w:rPr>
          <w:spacing w:val="-3"/>
        </w:rPr>
        <w:t>路、这个理论体系、这个制度、这个文化，高举中国特色</w:t>
      </w:r>
      <w:r>
        <w:rPr>
          <w:spacing w:val="-4"/>
        </w:rPr>
        <w:t>社会主义伟</w:t>
      </w:r>
      <w:r>
        <w:rPr>
          <w:spacing w:val="-3"/>
        </w:rPr>
        <w:t>大旗帜，坚定道路自信、理论自信、制度自信、文化</w:t>
      </w:r>
      <w:r>
        <w:rPr>
          <w:spacing w:val="-4"/>
        </w:rPr>
        <w:t>自信，发扬斗争</w:t>
      </w:r>
      <w:r>
        <w:rPr>
          <w:spacing w:val="-10"/>
        </w:rPr>
        <w:t>精神，增强斗争本领，贯彻党的基本理论、基本路线、基本方略，为</w:t>
      </w:r>
      <w:r>
        <w:rPr>
          <w:spacing w:val="-4"/>
        </w:rPr>
        <w:t>实现推进现代化建设、完成祖国统一、维护世界和平与促进共同发展</w:t>
      </w:r>
      <w:r>
        <w:rPr>
          <w:spacing w:val="18"/>
        </w:rPr>
        <w:t xml:space="preserve"> </w:t>
      </w:r>
      <w:r>
        <w:rPr>
          <w:spacing w:val="-3"/>
        </w:rPr>
        <w:t>这三大历史任务，实现第二个百年奋斗目标、</w:t>
      </w:r>
      <w:r>
        <w:rPr>
          <w:spacing w:val="-4"/>
        </w:rPr>
        <w:t>实现中华民族伟大复兴</w:t>
      </w:r>
      <w:r>
        <w:t xml:space="preserve"> </w:t>
      </w:r>
      <w:r>
        <w:rPr>
          <w:spacing w:val="-1"/>
        </w:rPr>
        <w:t>的中国梦而奋斗。</w:t>
      </w:r>
    </w:p>
    <w:p w14:paraId="2AC15C73">
      <w:pPr>
        <w:pStyle w:val="5"/>
        <w:spacing w:before="280" w:line="369" w:lineRule="auto"/>
        <w:ind w:left="25" w:right="83" w:firstLine="452"/>
      </w:pPr>
      <w:r>
        <w:t>中国共产党自成立以来，始终把为中国人民谋幸福、为中华民族</w:t>
      </w:r>
      <w:r>
        <w:rPr>
          <w:spacing w:val="2"/>
        </w:rPr>
        <w:t xml:space="preserve"> </w:t>
      </w:r>
      <w:r>
        <w:rPr>
          <w:spacing w:val="-4"/>
        </w:rPr>
        <w:t>谋复兴作为自己的初心使命，历经百年奋斗，从根本上改变了中国人</w:t>
      </w:r>
      <w:r>
        <w:rPr>
          <w:spacing w:val="16"/>
        </w:rPr>
        <w:t xml:space="preserve"> </w:t>
      </w:r>
      <w:r>
        <w:rPr>
          <w:spacing w:val="-4"/>
        </w:rPr>
        <w:t>民的前途命运，开辟了实现中华民族伟大复兴的正确道路，展示了马</w:t>
      </w:r>
      <w:r>
        <w:rPr>
          <w:spacing w:val="13"/>
        </w:rPr>
        <w:t xml:space="preserve"> </w:t>
      </w:r>
      <w:r>
        <w:rPr>
          <w:spacing w:val="-4"/>
        </w:rPr>
        <w:t>克思主义的强大生命力，深刻影响了世界历史进程，锻造了走在时代</w:t>
      </w:r>
      <w:r>
        <w:rPr>
          <w:spacing w:val="15"/>
        </w:rPr>
        <w:t xml:space="preserve"> </w:t>
      </w:r>
      <w:r>
        <w:rPr>
          <w:spacing w:val="-4"/>
        </w:rPr>
        <w:t>前列的中国共产党。经过长期实践，积累了坚持党的领导、坚持人民</w:t>
      </w:r>
      <w:r>
        <w:rPr>
          <w:spacing w:val="14"/>
        </w:rPr>
        <w:t xml:space="preserve"> </w:t>
      </w:r>
      <w:r>
        <w:rPr>
          <w:spacing w:val="-13"/>
        </w:rPr>
        <w:t>至上、坚持理论创新、坚持独立自主、坚持中国道路、坚持胸怀天下、</w:t>
      </w:r>
      <w:r>
        <w:rPr>
          <w:spacing w:val="18"/>
        </w:rPr>
        <w:t xml:space="preserve"> </w:t>
      </w:r>
      <w:r>
        <w:rPr>
          <w:spacing w:val="-4"/>
        </w:rPr>
        <w:t>坚持开拓创新、坚持敢于斗争、坚持统一战线、坚持自我革命的宝贵</w:t>
      </w:r>
      <w:r>
        <w:rPr>
          <w:spacing w:val="13"/>
        </w:rPr>
        <w:t xml:space="preserve"> </w:t>
      </w:r>
      <w:r>
        <w:rPr>
          <w:spacing w:val="-4"/>
        </w:rPr>
        <w:t>历史经验，这是党和人民共同创造的精神财富，必须倍加珍惜、长期</w:t>
      </w:r>
      <w:r>
        <w:rPr>
          <w:spacing w:val="-1"/>
        </w:rPr>
        <w:t>坚持，并在实践中不断丰富和发展。</w:t>
      </w:r>
    </w:p>
    <w:p w14:paraId="45ECC088">
      <w:pPr>
        <w:pStyle w:val="5"/>
        <w:spacing w:before="279" w:line="369" w:lineRule="auto"/>
        <w:ind w:left="35" w:right="84" w:firstLine="425"/>
      </w:pPr>
      <w:r>
        <w:rPr>
          <w:spacing w:val="1"/>
        </w:rPr>
        <w:t>我国正处于并将长期处于社会主义初级阶段</w:t>
      </w:r>
      <w:r>
        <w:t xml:space="preserve">。这是在原本经济文 </w:t>
      </w:r>
      <w:r>
        <w:rPr>
          <w:spacing w:val="-4"/>
        </w:rPr>
        <w:t>化落后的中国建设社会主义现代化不可逾越的历史阶段，需要上百年的时间。我国的社会主义建设，必须从我国</w:t>
      </w:r>
      <w:r>
        <w:rPr>
          <w:spacing w:val="-5"/>
        </w:rPr>
        <w:t>的国情出发，走中国特色</w:t>
      </w:r>
      <w:r>
        <w:rPr>
          <w:spacing w:val="-3"/>
        </w:rPr>
        <w:t>社会主义道路，以中国式现代化全面推进中</w:t>
      </w:r>
      <w:r>
        <w:rPr>
          <w:spacing w:val="-4"/>
        </w:rPr>
        <w:t>华民族伟大复兴。在现阶</w:t>
      </w:r>
      <w:r>
        <w:rPr>
          <w:spacing w:val="-3"/>
        </w:rPr>
        <w:t>段，我国社会的主要矛盾是人民日益增长的美</w:t>
      </w:r>
      <w:r>
        <w:rPr>
          <w:spacing w:val="-4"/>
        </w:rPr>
        <w:t>好生活需要和不平衡不</w:t>
      </w:r>
      <w:r>
        <w:rPr>
          <w:spacing w:val="-3"/>
        </w:rPr>
        <w:t>充分的发展之间的矛盾。由于国内的因素和</w:t>
      </w:r>
      <w:r>
        <w:rPr>
          <w:spacing w:val="-4"/>
        </w:rPr>
        <w:t>国际的影响，阶级斗争还</w:t>
      </w:r>
      <w:r>
        <w:rPr>
          <w:spacing w:val="-3"/>
        </w:rPr>
        <w:t>在一定范围内长期存在，在某种条件下还有可能激</w:t>
      </w:r>
      <w:r>
        <w:rPr>
          <w:spacing w:val="-4"/>
        </w:rPr>
        <w:t>化，但已经不是主</w:t>
      </w:r>
      <w:r>
        <w:rPr>
          <w:spacing w:val="-3"/>
        </w:rPr>
        <w:t>要矛盾。我国社会主义建设的根本任务，是</w:t>
      </w:r>
      <w:r>
        <w:rPr>
          <w:spacing w:val="-4"/>
        </w:rPr>
        <w:t>进一步解放生产力，发展</w:t>
      </w:r>
      <w:r>
        <w:rPr>
          <w:spacing w:val="-3"/>
        </w:rPr>
        <w:t>生产力，逐步实现社会主义现代化，并且为此而改</w:t>
      </w:r>
      <w:r>
        <w:rPr>
          <w:spacing w:val="-4"/>
        </w:rPr>
        <w:t>革生产关系和上层</w:t>
      </w:r>
      <w:r>
        <w:rPr>
          <w:spacing w:val="-3"/>
        </w:rPr>
        <w:t>建筑中不适应生产力发展的方面和环节。必</w:t>
      </w:r>
      <w:r>
        <w:rPr>
          <w:spacing w:val="-4"/>
        </w:rPr>
        <w:t>须坚持和完善公有制为主</w:t>
      </w:r>
      <w:r>
        <w:rPr>
          <w:spacing w:val="-14"/>
        </w:rPr>
        <w:t>体、多种所有制经济共同发展，按劳分配为主体、多种分配方式并存，</w:t>
      </w:r>
      <w:r>
        <w:rPr>
          <w:spacing w:val="-4"/>
        </w:rPr>
        <w:t>社会主义市场经济体制等基本经济制度，鼓励一部分地区和一部分人先富起来，逐步实现全体人民共同富裕，在生产发展和社会财富增长</w:t>
      </w:r>
      <w:r>
        <w:rPr>
          <w:spacing w:val="-5"/>
        </w:rPr>
        <w:t>的基础上不断满足人民日益增长的美好生活需要，促</w:t>
      </w:r>
      <w:r>
        <w:rPr>
          <w:spacing w:val="-6"/>
        </w:rPr>
        <w:t>进人的全面发展。</w:t>
      </w:r>
      <w:r>
        <w:t xml:space="preserve"> </w:t>
      </w:r>
      <w:r>
        <w:rPr>
          <w:spacing w:val="-4"/>
        </w:rPr>
        <w:t>发展是我们党执政兴国的第一要务。必须坚持以人民为中心的发展思想，把握新发展阶段，贯彻创新、协调、绿色、开放、共享的新发展理念，加快构建以国内大循环为主体、国内国际双循环相互促进的新发展格局，推动高质量发展。各项工作都要把有利于发展社会主义社会的生产力，有利于增强社会主义国家的综合国力，有利于提高人民的生活水平，作为总的出发点和检验标准，尊重劳动、尊重知识、尊</w:t>
      </w:r>
      <w:r>
        <w:rPr>
          <w:spacing w:val="-3"/>
        </w:rPr>
        <w:t>重人才、尊重创造，做到发展为了人民、发展</w:t>
      </w:r>
      <w:r>
        <w:rPr>
          <w:spacing w:val="-4"/>
        </w:rPr>
        <w:t>依靠人民、发展成果由人民共享。必须按照中国特色社会主义事业“五位一体”总体布局和</w:t>
      </w:r>
      <w:r>
        <w:rPr>
          <w:spacing w:val="1"/>
        </w:rPr>
        <w:t>“四个全面”战略布局，统筹推进经济建设、政治建设、文化建设、社会建设、生态文明建设，协调推进全面建设社会主义现代化国家、</w:t>
      </w:r>
      <w:r>
        <w:rPr>
          <w:spacing w:val="-3"/>
        </w:rPr>
        <w:t>全面深化改革、全面依法治国、全面从严治党。</w:t>
      </w:r>
      <w:r>
        <w:rPr>
          <w:spacing w:val="-4"/>
        </w:rPr>
        <w:t>新时代新征程，经济</w:t>
      </w:r>
      <w:r>
        <w:rPr>
          <w:spacing w:val="2"/>
        </w:rPr>
        <w:t>和社会发展的战略目标是，到二</w:t>
      </w:r>
      <w:r>
        <w:rPr>
          <w:rFonts w:ascii="微软雅黑" w:hAnsi="微软雅黑" w:eastAsia="微软雅黑" w:cs="微软雅黑"/>
          <w:spacing w:val="2"/>
        </w:rPr>
        <w:t>o</w:t>
      </w:r>
      <w:r>
        <w:rPr>
          <w:spacing w:val="2"/>
        </w:rPr>
        <w:t>三五年基本实现社会主义现代化，</w:t>
      </w:r>
      <w:r>
        <w:rPr>
          <w:spacing w:val="-2"/>
        </w:rPr>
        <w:t>到本世纪中叶把我国建成社会主义现代化强国。</w:t>
      </w:r>
    </w:p>
    <w:p w14:paraId="09E32D2F">
      <w:pPr>
        <w:spacing w:line="283" w:lineRule="auto"/>
        <w:rPr>
          <w:rFonts w:ascii="Arial"/>
          <w:sz w:val="21"/>
        </w:rPr>
      </w:pPr>
    </w:p>
    <w:p w14:paraId="6585334A">
      <w:pPr>
        <w:pStyle w:val="5"/>
        <w:spacing w:before="91" w:line="370" w:lineRule="auto"/>
        <w:ind w:left="24" w:right="144" w:firstLine="453"/>
        <w:jc w:val="both"/>
      </w:pPr>
      <w:r>
        <w:t>中国共产党在社会主义初级阶段的基本路线是：领导和团结全国</w:t>
      </w:r>
      <w:r>
        <w:rPr>
          <w:spacing w:val="2"/>
        </w:rPr>
        <w:t xml:space="preserve"> </w:t>
      </w:r>
      <w:r>
        <w:rPr>
          <w:spacing w:val="-1"/>
        </w:rPr>
        <w:t>各族人民，以经济建设为中心，坚持四项基本原则，坚持改革开放，</w:t>
      </w:r>
      <w:r>
        <w:rPr>
          <w:spacing w:val="3"/>
        </w:rPr>
        <w:t xml:space="preserve"> </w:t>
      </w:r>
      <w:r>
        <w:rPr>
          <w:spacing w:val="-4"/>
        </w:rPr>
        <w:t>自力更生，艰苦创业，为把我国建设成为富强民主文明和谐美丽的社</w:t>
      </w:r>
      <w:r>
        <w:rPr>
          <w:spacing w:val="17"/>
        </w:rPr>
        <w:t xml:space="preserve"> </w:t>
      </w:r>
      <w:r>
        <w:rPr>
          <w:spacing w:val="-5"/>
        </w:rPr>
        <w:t>会主义现代化强国而奋斗。</w:t>
      </w:r>
    </w:p>
    <w:p w14:paraId="653D0E18">
      <w:pPr>
        <w:pStyle w:val="5"/>
        <w:spacing w:before="280" w:line="369" w:lineRule="auto"/>
        <w:ind w:left="25" w:right="132" w:firstLine="452"/>
        <w:jc w:val="both"/>
      </w:pPr>
      <w:r>
        <w:rPr>
          <w:spacing w:val="-7"/>
        </w:rPr>
        <w:t>中国共产党在领导社会主义事业中，必须坚持以经济建设为中心，</w:t>
      </w:r>
      <w:r>
        <w:rPr>
          <w:spacing w:val="14"/>
        </w:rPr>
        <w:t xml:space="preserve"> </w:t>
      </w:r>
      <w:r>
        <w:rPr>
          <w:spacing w:val="-4"/>
        </w:rPr>
        <w:t>其他各项工作都服从和服务于这个中心。要实施科教兴国战略、人才</w:t>
      </w:r>
      <w:r>
        <w:rPr>
          <w:spacing w:val="-1"/>
        </w:rPr>
        <w:t>强国战略、创新驱动发展战略、乡村振兴战略、区域协调发展战略、</w:t>
      </w:r>
      <w:r>
        <w:rPr>
          <w:spacing w:val="-4"/>
        </w:rPr>
        <w:t>可持续发展战略、军民融合发展战略，充分发挥科学技术作为第一生产力的作用，充分发挥人才作为第一资源的作用，充分发挥创新作为引领发展第一动力的作用，依靠科技进步，提高劳动者素质，促进国</w:t>
      </w:r>
      <w:r>
        <w:rPr>
          <w:spacing w:val="-1"/>
        </w:rPr>
        <w:t>民经济更高质量、更有效率、更加公平、更可持续、更为安全发展。</w:t>
      </w:r>
    </w:p>
    <w:p w14:paraId="71AC3092">
      <w:pPr>
        <w:pStyle w:val="5"/>
        <w:spacing w:before="278" w:line="219" w:lineRule="auto"/>
        <w:ind w:left="457"/>
      </w:pPr>
      <w:r>
        <w:rPr>
          <w:spacing w:val="-10"/>
        </w:rPr>
        <w:t>坚持社会主义道路、坚持人民民主专政、坚持中国共产党的</w:t>
      </w:r>
      <w:r>
        <w:rPr>
          <w:spacing w:val="-11"/>
        </w:rPr>
        <w:t>领导、</w:t>
      </w:r>
    </w:p>
    <w:p w14:paraId="7FE8795F">
      <w:pPr>
        <w:pStyle w:val="5"/>
        <w:spacing w:before="231" w:line="369" w:lineRule="auto"/>
        <w:ind w:left="28" w:firstLine="8"/>
      </w:pPr>
      <w:r>
        <w:rPr>
          <w:spacing w:val="-6"/>
        </w:rPr>
        <w:t>坚持马克思列宁主义毛泽东思想这四项基本原则，是我们的立国之本。</w:t>
      </w:r>
      <w:r>
        <w:rPr>
          <w:spacing w:val="11"/>
        </w:rPr>
        <w:t xml:space="preserve"> </w:t>
      </w:r>
      <w:r>
        <w:rPr>
          <w:spacing w:val="-4"/>
        </w:rPr>
        <w:t>在社会主义现代化建设的整个过程中，必须坚持四项基本原则，反对</w:t>
      </w:r>
      <w:r>
        <w:rPr>
          <w:spacing w:val="-2"/>
        </w:rPr>
        <w:t>资产阶级自由化。</w:t>
      </w:r>
    </w:p>
    <w:p w14:paraId="67712FE3">
      <w:pPr>
        <w:pStyle w:val="5"/>
        <w:spacing w:before="276" w:line="370" w:lineRule="auto"/>
        <w:ind w:left="22" w:right="218" w:firstLine="435"/>
        <w:jc w:val="both"/>
      </w:pPr>
      <w:r>
        <w:rPr>
          <w:spacing w:val="1"/>
        </w:rPr>
        <w:t>坚持改革开放，是我们的强国之路。只有改革开放，</w:t>
      </w:r>
      <w:r>
        <w:t xml:space="preserve">才能发展中 </w:t>
      </w:r>
      <w:r>
        <w:rPr>
          <w:spacing w:val="-3"/>
        </w:rPr>
        <w:t>国、发展社会主义、发展马克思主义。要全面深化</w:t>
      </w:r>
      <w:r>
        <w:rPr>
          <w:spacing w:val="-4"/>
        </w:rPr>
        <w:t>改革，完善和发展中国特色社会主义制度，推进国家治理体系和治理能力现代化。要从根本上改革束缚生产力发展的经济体制，坚持和完善社会主义市场经济体制；与此相适应，要进行政治体制改革和其他领域的改革。要坚</w:t>
      </w:r>
      <w:r>
        <w:rPr>
          <w:spacing w:val="-1"/>
        </w:rPr>
        <w:t>持对外开放的基本国策，吸收和借鉴人类社会创造的一切文明成果。</w:t>
      </w:r>
      <w:r>
        <w:rPr>
          <w:spacing w:val="5"/>
        </w:rPr>
        <w:t xml:space="preserve"> </w:t>
      </w:r>
      <w:r>
        <w:rPr>
          <w:spacing w:val="-4"/>
        </w:rPr>
        <w:t>改革开放应当大胆探索，勇于开拓，提高改革决策的科学性，更加注</w:t>
      </w:r>
      <w:r>
        <w:rPr>
          <w:spacing w:val="2"/>
        </w:rPr>
        <w:t xml:space="preserve"> </w:t>
      </w:r>
      <w:r>
        <w:rPr>
          <w:spacing w:val="-1"/>
        </w:rPr>
        <w:t>重改革的系统性、整体性、协同性，在实践中开创新路。</w:t>
      </w:r>
    </w:p>
    <w:p w14:paraId="7B94B420">
      <w:pPr>
        <w:pStyle w:val="5"/>
        <w:spacing w:before="274" w:line="370" w:lineRule="auto"/>
        <w:ind w:left="25" w:right="137" w:firstLine="452"/>
        <w:jc w:val="both"/>
      </w:pPr>
      <w:r>
        <w:t>中国共产党领导人民发展社会主义市场经济。毫不动摇地巩固和</w:t>
      </w:r>
      <w:r>
        <w:rPr>
          <w:spacing w:val="2"/>
        </w:rPr>
        <w:t xml:space="preserve"> </w:t>
      </w:r>
      <w:r>
        <w:rPr>
          <w:spacing w:val="-1"/>
        </w:rPr>
        <w:t>发展公有制经济，毫不动摇地鼓励、支持、引导非公有制经济发展。</w:t>
      </w:r>
      <w:r>
        <w:rPr>
          <w:spacing w:val="-4"/>
        </w:rPr>
        <w:t>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w:t>
      </w:r>
      <w:r>
        <w:rPr>
          <w:spacing w:val="-1"/>
        </w:rPr>
        <w:t>路，建设创新型国家和世界科技强国。</w:t>
      </w:r>
    </w:p>
    <w:p w14:paraId="57CF87A7">
      <w:pPr>
        <w:pStyle w:val="5"/>
        <w:spacing w:before="282" w:line="369" w:lineRule="auto"/>
        <w:ind w:left="25" w:firstLine="452"/>
        <w:jc w:val="both"/>
        <w:rPr>
          <w:spacing w:val="-7"/>
        </w:rPr>
      </w:pPr>
      <w:r>
        <w:t>中国共产党领导人民发展社会主义民主政治。坚持党的领导、人</w:t>
      </w:r>
      <w:r>
        <w:rPr>
          <w:spacing w:val="1"/>
        </w:rPr>
        <w:t xml:space="preserve">  </w:t>
      </w:r>
      <w:r>
        <w:rPr>
          <w:spacing w:val="-8"/>
        </w:rPr>
        <w:t>民当家作主、依法治国有机统一，走中国特色社会主义政治发展道路、</w:t>
      </w:r>
      <w:r>
        <w:rPr>
          <w:spacing w:val="1"/>
        </w:rPr>
        <w:t xml:space="preserve"> </w:t>
      </w:r>
      <w:r>
        <w:rPr>
          <w:spacing w:val="-4"/>
        </w:rPr>
        <w:t>中国特色社会主义法治道路，扩大社会主义民主，建设中国特色社会主义法治体系，建设社会主义法治国家，巩固人民民主专政，建设社会主义政治文明。坚持和完善人民代表大会制度、中国共产党领导的</w:t>
      </w:r>
      <w:r>
        <w:rPr>
          <w:spacing w:val="-5"/>
        </w:rPr>
        <w:t>多党合作和政治协商制度、民族区域自治制度以及</w:t>
      </w:r>
      <w:r>
        <w:rPr>
          <w:spacing w:val="-6"/>
        </w:rPr>
        <w:t>基层群众自治制度。</w:t>
      </w:r>
      <w:r>
        <w:rPr>
          <w:spacing w:val="-4"/>
        </w:rPr>
        <w:t>发展更加广泛、更加充分、更加健全的全过程人民民主，推进协商民主广泛多层制度化发展，切实保障人民管理国家事务和社会事务、管理经济和文化事业的权利。尊重和保障人权。广开言路，建立健全民</w:t>
      </w:r>
      <w:r>
        <w:rPr>
          <w:spacing w:val="1"/>
        </w:rPr>
        <w:t>主选举、民主协商、民主决策、民主管理、民主监督的制度和程序。</w:t>
      </w:r>
      <w:r>
        <w:rPr>
          <w:spacing w:val="-4"/>
        </w:rPr>
        <w:t>完善中国特色社会主义法律体系，加强法律实施工作，实现国家各项</w:t>
      </w:r>
      <w:r>
        <w:rPr>
          <w:spacing w:val="-7"/>
        </w:rPr>
        <w:t>工作法治化。</w:t>
      </w:r>
    </w:p>
    <w:p w14:paraId="6817F5DD">
      <w:pPr>
        <w:pStyle w:val="5"/>
        <w:spacing w:before="282" w:line="369" w:lineRule="auto"/>
        <w:ind w:left="25" w:firstLine="452"/>
        <w:jc w:val="both"/>
      </w:pPr>
      <w:r>
        <w:t>中国共产党领导人民发展社会主义先进文化。建设社会主义精神</w:t>
      </w:r>
      <w:r>
        <w:rPr>
          <w:spacing w:val="2"/>
        </w:rPr>
        <w:t xml:space="preserve"> </w:t>
      </w:r>
      <w:r>
        <w:rPr>
          <w:spacing w:val="-3"/>
        </w:rPr>
        <w:t>文明，实行依法治国和以德治国相结合，提高全民族</w:t>
      </w:r>
      <w:r>
        <w:rPr>
          <w:spacing w:val="-4"/>
        </w:rPr>
        <w:t>的思想道德素质</w:t>
      </w:r>
      <w:r>
        <w:t xml:space="preserve"> </w:t>
      </w:r>
      <w:r>
        <w:rPr>
          <w:spacing w:val="-3"/>
        </w:rPr>
        <w:t>和科学文化素质，为改革开放和社会主义现代</w:t>
      </w:r>
      <w:r>
        <w:rPr>
          <w:spacing w:val="-4"/>
        </w:rPr>
        <w:t>化建设提供强大的思想</w:t>
      </w:r>
      <w:r>
        <w:t xml:space="preserve"> </w:t>
      </w:r>
      <w:r>
        <w:rPr>
          <w:spacing w:val="-3"/>
        </w:rPr>
        <w:t>保证、精神动力和智力支持，建设社会主义文</w:t>
      </w:r>
      <w:r>
        <w:rPr>
          <w:spacing w:val="-4"/>
        </w:rPr>
        <w:t>化强国。加强社会主义</w:t>
      </w:r>
      <w:r>
        <w:t xml:space="preserve"> </w:t>
      </w:r>
      <w:r>
        <w:rPr>
          <w:spacing w:val="-3"/>
        </w:rPr>
        <w:t>核心价值体系建设，坚持马克思主义指导思想，树立</w:t>
      </w:r>
      <w:r>
        <w:rPr>
          <w:spacing w:val="-4"/>
        </w:rPr>
        <w:t>中国特色社会主</w:t>
      </w:r>
      <w:r>
        <w:t xml:space="preserve"> </w:t>
      </w:r>
      <w:r>
        <w:rPr>
          <w:spacing w:val="-3"/>
        </w:rPr>
        <w:t>义共同理想，弘扬以爱国主义为核心的民族精</w:t>
      </w:r>
      <w:r>
        <w:rPr>
          <w:spacing w:val="-4"/>
        </w:rPr>
        <w:t>神和以改革创新为核心</w:t>
      </w:r>
      <w:r>
        <w:t xml:space="preserve"> </w:t>
      </w:r>
      <w:r>
        <w:rPr>
          <w:spacing w:val="-10"/>
        </w:rPr>
        <w:t>的时代精神，培育和践行社会主义核心价值观，倡导社会主义荣辱观，</w:t>
      </w:r>
      <w:r>
        <w:rPr>
          <w:spacing w:val="16"/>
        </w:rPr>
        <w:t xml:space="preserve"> </w:t>
      </w:r>
      <w:r>
        <w:rPr>
          <w:spacing w:val="-3"/>
        </w:rPr>
        <w:t>增强民族自尊、自信和自强精神，抵御资本主义和封</w:t>
      </w:r>
      <w:r>
        <w:rPr>
          <w:spacing w:val="-4"/>
        </w:rPr>
        <w:t>建主义腐朽思想</w:t>
      </w:r>
      <w:r>
        <w:t xml:space="preserve"> </w:t>
      </w:r>
      <w:r>
        <w:rPr>
          <w:spacing w:val="-3"/>
        </w:rPr>
        <w:t>的侵蚀，扫除各种社会丑恶现象，努力使我国</w:t>
      </w:r>
      <w:r>
        <w:rPr>
          <w:spacing w:val="-4"/>
        </w:rPr>
        <w:t>人民成为有理想、有道</w:t>
      </w:r>
      <w:r>
        <w:t xml:space="preserve"> </w:t>
      </w:r>
      <w:r>
        <w:rPr>
          <w:spacing w:val="-1"/>
        </w:rPr>
        <w:t>德、有文化、有纪律的人民。对党员要进行共产主义远大理想教育。</w:t>
      </w:r>
      <w:r>
        <w:rPr>
          <w:spacing w:val="16"/>
        </w:rPr>
        <w:t xml:space="preserve"> </w:t>
      </w:r>
      <w:r>
        <w:rPr>
          <w:spacing w:val="-12"/>
        </w:rPr>
        <w:t>大力发展教育、科学、文化事业，推动中华优秀传统文化</w:t>
      </w:r>
      <w:r>
        <w:rPr>
          <w:spacing w:val="-13"/>
        </w:rPr>
        <w:t>创造性转化、</w:t>
      </w:r>
      <w:r>
        <w:t xml:space="preserve"> </w:t>
      </w:r>
      <w:r>
        <w:rPr>
          <w:spacing w:val="-3"/>
        </w:rPr>
        <w:t>创新性发展，继承革命文化，发展社会主义先</w:t>
      </w:r>
      <w:r>
        <w:rPr>
          <w:spacing w:val="-4"/>
        </w:rPr>
        <w:t>进文化，提高国家文化</w:t>
      </w:r>
      <w:r>
        <w:t xml:space="preserve"> </w:t>
      </w:r>
      <w:r>
        <w:rPr>
          <w:spacing w:val="-3"/>
        </w:rPr>
        <w:t>软实力。牢牢掌握意识形态工作领导权，不断巩固马</w:t>
      </w:r>
      <w:r>
        <w:rPr>
          <w:spacing w:val="-4"/>
        </w:rPr>
        <w:t>克思主义在意识</w:t>
      </w:r>
      <w:r>
        <w:t xml:space="preserve"> </w:t>
      </w:r>
      <w:r>
        <w:rPr>
          <w:spacing w:val="-1"/>
        </w:rPr>
        <w:t>形态领域的指导地位，巩固全党全国人民团结奋斗的共同思想基础。</w:t>
      </w:r>
    </w:p>
    <w:p w14:paraId="77ECE0BD">
      <w:pPr>
        <w:pStyle w:val="5"/>
        <w:spacing w:before="284" w:line="369" w:lineRule="auto"/>
        <w:ind w:left="22" w:firstLine="456"/>
        <w:jc w:val="both"/>
        <w:rPr>
          <w:spacing w:val="-1"/>
        </w:rPr>
      </w:pPr>
      <w:r>
        <w:t>中国共产党领导人民构建社会主义和谐社会。按照民主法治、公</w:t>
      </w:r>
      <w:r>
        <w:rPr>
          <w:spacing w:val="2"/>
        </w:rPr>
        <w:t xml:space="preserve"> </w:t>
      </w:r>
      <w:r>
        <w:rPr>
          <w:spacing w:val="-3"/>
        </w:rPr>
        <w:t>平正义、诚信友爱、充满活力、安定有序、人与自</w:t>
      </w:r>
      <w:r>
        <w:rPr>
          <w:spacing w:val="-4"/>
        </w:rPr>
        <w:t>然和谐相处的总要求和共同建设、共同享有的原则，以保障和改善民生为重点，解决好人民最关心、最直接、最现实的利益问题，使发展成果更多更公平惠</w:t>
      </w:r>
      <w:r>
        <w:rPr>
          <w:spacing w:val="-10"/>
        </w:rPr>
        <w:t>及全体人民，不断增强人民群众获得感，努力形成全体人民各尽其能、</w:t>
      </w:r>
      <w:r>
        <w:rPr>
          <w:spacing w:val="-3"/>
        </w:rPr>
        <w:t>各得其所而又和谐相处的局面。加强和创新</w:t>
      </w:r>
      <w:r>
        <w:rPr>
          <w:spacing w:val="-4"/>
        </w:rPr>
        <w:t>社会治理。严格区分和正确处理敌我矛盾和人民内部矛盾这两类不同性质的矛盾。加强社会治</w:t>
      </w:r>
      <w:r>
        <w:rPr>
          <w:spacing w:val="-3"/>
        </w:rPr>
        <w:t>安综合治理，依法坚决打击各种危害国家安</w:t>
      </w:r>
      <w:r>
        <w:rPr>
          <w:spacing w:val="-4"/>
        </w:rPr>
        <w:t>全和利益、危害社会稳定和经济发展的犯罪活动和犯罪分子，保持社会长期稳定。坚持总体国</w:t>
      </w:r>
      <w:r>
        <w:rPr>
          <w:spacing w:val="-1"/>
        </w:rPr>
        <w:t>家安全观，统筹发展和安全，坚决维护国家主权、安全、发展利益。</w:t>
      </w:r>
    </w:p>
    <w:p w14:paraId="1C92B268">
      <w:pPr>
        <w:pStyle w:val="5"/>
        <w:spacing w:before="284" w:line="369" w:lineRule="auto"/>
        <w:ind w:left="22" w:firstLine="456"/>
        <w:jc w:val="both"/>
      </w:pPr>
      <w:r>
        <w:t>中国共产党领导人民建设社会主义生态文明。树立尊重自然、顺</w:t>
      </w:r>
      <w:r>
        <w:rPr>
          <w:spacing w:val="2"/>
        </w:rPr>
        <w:t xml:space="preserve"> </w:t>
      </w:r>
      <w:r>
        <w:rPr>
          <w:spacing w:val="-4"/>
        </w:rPr>
        <w:t>应自然、保护自然的生态文明理念，增强绿水青山就是金山银山的意</w:t>
      </w:r>
      <w:r>
        <w:rPr>
          <w:spacing w:val="16"/>
        </w:rPr>
        <w:t xml:space="preserve"> </w:t>
      </w:r>
      <w:r>
        <w:rPr>
          <w:spacing w:val="-13"/>
        </w:rPr>
        <w:t>识，坚持节约资源和保护环境的基本国策，坚持节约优先、保护优先、</w:t>
      </w:r>
      <w:r>
        <w:rPr>
          <w:spacing w:val="-4"/>
        </w:rPr>
        <w:t>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w:t>
      </w:r>
      <w:r>
        <w:rPr>
          <w:spacing w:val="-13"/>
        </w:rPr>
        <w:t>续发展。</w:t>
      </w:r>
    </w:p>
    <w:p w14:paraId="226D910C">
      <w:pPr>
        <w:pStyle w:val="5"/>
        <w:spacing w:before="277" w:line="369" w:lineRule="auto"/>
        <w:ind w:left="22" w:right="85" w:firstLine="456"/>
        <w:jc w:val="both"/>
      </w:pPr>
      <w:r>
        <w:t xml:space="preserve">中国共产党坚持对人民解放军和其他人民武装力量的绝对领导， </w:t>
      </w:r>
      <w:r>
        <w:rPr>
          <w:spacing w:val="-4"/>
        </w:rPr>
        <w:t>贯彻习近平强军思想，加强人民解放军的建设，坚持政治建军、改革</w:t>
      </w:r>
      <w:r>
        <w:rPr>
          <w:spacing w:val="-3"/>
        </w:rPr>
        <w:t>强军、科技强军、人才强军、依法治军，建设一支</w:t>
      </w:r>
      <w:r>
        <w:rPr>
          <w:spacing w:val="-4"/>
        </w:rPr>
        <w:t>听党指挥、能打胜仗、作风优良的人民军队，把人民军队建设成为世界一流军队，切实保证人民解放军有效履行新时代军队使命任务，充分发挥人民解放军</w:t>
      </w:r>
      <w:r>
        <w:rPr>
          <w:spacing w:val="-2"/>
        </w:rPr>
        <w:t>在巩固国防、保卫祖国和参加社会主义现代化建设中的作用。</w:t>
      </w:r>
    </w:p>
    <w:p w14:paraId="72B850A8">
      <w:pPr>
        <w:pStyle w:val="5"/>
        <w:spacing w:before="281" w:line="369" w:lineRule="auto"/>
        <w:ind w:left="27" w:firstLine="450"/>
        <w:jc w:val="both"/>
      </w:pPr>
      <w:r>
        <w:t xml:space="preserve">中国共产党维护和发展平等团结互助和谐的社会主义民族关系， </w:t>
      </w:r>
      <w:r>
        <w:rPr>
          <w:spacing w:val="-1"/>
        </w:rPr>
        <w:t>积极培养、选拔少数民族干部，帮助少数民族和民族地区发展经济、</w:t>
      </w:r>
      <w:r>
        <w:rPr>
          <w:spacing w:val="12"/>
        </w:rPr>
        <w:t xml:space="preserve"> </w:t>
      </w:r>
      <w:r>
        <w:rPr>
          <w:spacing w:val="-4"/>
        </w:rPr>
        <w:t>文化和社会事业，铸牢中华民族共同体意识，实现各民族共同团结奋斗、共同繁荣发展。全面贯彻党的宗教工作基本方针，团结信教群众</w:t>
      </w:r>
      <w:r>
        <w:rPr>
          <w:spacing w:val="-5"/>
        </w:rPr>
        <w:t>为经济社会发展作贡献。</w:t>
      </w:r>
    </w:p>
    <w:p w14:paraId="1684FB25">
      <w:pPr>
        <w:pStyle w:val="5"/>
        <w:spacing w:before="277" w:line="370" w:lineRule="auto"/>
        <w:ind w:left="24" w:right="89" w:firstLine="453"/>
        <w:jc w:val="both"/>
      </w:pPr>
      <w:r>
        <w:t>中国共产党同全国各民族工人、农民、知识分子团结在一起，同</w:t>
      </w:r>
      <w:r>
        <w:rPr>
          <w:spacing w:val="-4"/>
        </w:rPr>
        <w:t>各民主党派、无党派人士、各民族的爱国力量团结在一起，进一步发展和壮大由全体社会主义劳动者、社会主义事业的建设者、拥护社会主义的爱国者、拥护祖国统一和致力于中华民族伟大复兴的爱国成的最广泛的爱国统一战线。不断加强全国人民包括香港特别行政区</w:t>
      </w:r>
      <w:r>
        <w:rPr>
          <w:spacing w:val="6"/>
        </w:rPr>
        <w:t xml:space="preserve"> </w:t>
      </w:r>
      <w:r>
        <w:rPr>
          <w:spacing w:val="-13"/>
        </w:rPr>
        <w:t>同胞、澳门特别行政区同胞、台湾同胞和海外侨胞的团结。全面准确、</w:t>
      </w:r>
      <w:r>
        <w:rPr>
          <w:spacing w:val="-4"/>
        </w:rPr>
        <w:t>坚定不移贯彻“一个国家、两种制度”的方针，促进香港、澳门长期</w:t>
      </w:r>
      <w:r>
        <w:rPr>
          <w:spacing w:val="6"/>
        </w:rPr>
        <w:t xml:space="preserve"> </w:t>
      </w:r>
      <w:r>
        <w:rPr>
          <w:spacing w:val="-2"/>
        </w:rPr>
        <w:t>繁荣稳定，坚决反对和遏制“台独”，完成祖国统一</w:t>
      </w:r>
      <w:r>
        <w:rPr>
          <w:spacing w:val="-3"/>
        </w:rPr>
        <w:t>大业。</w:t>
      </w:r>
    </w:p>
    <w:p w14:paraId="05197553">
      <w:pPr>
        <w:pStyle w:val="5"/>
        <w:spacing w:before="288" w:line="369" w:lineRule="auto"/>
        <w:ind w:left="22" w:firstLine="456"/>
      </w:pPr>
      <w:r>
        <w:t xml:space="preserve">中国共产党坚持独立自主的和平外交政策，坚持和平发展道路， </w:t>
      </w:r>
      <w:r>
        <w:rPr>
          <w:spacing w:val="-3"/>
        </w:rPr>
        <w:t>坚持互利共赢的开放战略，统筹国内国际两</w:t>
      </w:r>
      <w:r>
        <w:rPr>
          <w:spacing w:val="-4"/>
        </w:rPr>
        <w:t>个大局，积极发展对外关</w:t>
      </w:r>
      <w:r>
        <w:t xml:space="preserve"> </w:t>
      </w:r>
      <w:r>
        <w:rPr>
          <w:spacing w:val="-4"/>
        </w:rPr>
        <w:t>系，努力为我国的改革开放和现代化建设争取有利的国际环境。在国</w:t>
      </w:r>
      <w:r>
        <w:rPr>
          <w:spacing w:val="-3"/>
        </w:rPr>
        <w:t>际事务中，弘扬和平、发展、公平、正义、</w:t>
      </w:r>
      <w:r>
        <w:rPr>
          <w:spacing w:val="-4"/>
        </w:rPr>
        <w:t>民主、自由的全人类共同价值，坚持正确义利观，维护我国的独立和主权，反对霸权主义和强</w:t>
      </w:r>
      <w:r>
        <w:rPr>
          <w:spacing w:val="-1"/>
        </w:rPr>
        <w:t>权政治，维护世界和平，促进人类进步，推动构建人类命运共同体，</w:t>
      </w:r>
      <w:r>
        <w:rPr>
          <w:spacing w:val="-3"/>
        </w:rPr>
        <w:t>推动建设持久和平、普遍安全、共同繁荣、</w:t>
      </w:r>
      <w:r>
        <w:rPr>
          <w:spacing w:val="-4"/>
        </w:rPr>
        <w:t>开放包容、清洁美丽的世</w:t>
      </w:r>
      <w:r>
        <w:rPr>
          <w:spacing w:val="-3"/>
        </w:rPr>
        <w:t>界。在互相尊重主权和领土完整、互不侵犯、互不</w:t>
      </w:r>
      <w:r>
        <w:rPr>
          <w:spacing w:val="-4"/>
        </w:rPr>
        <w:t>干涉内政、平等互利、和平共处五项原则的基础上，发展我国同世界各国的关系。不断发展我国同周边国家的睦邻友好关系，加强同发展中国家的团结与合</w:t>
      </w:r>
      <w:r>
        <w:rPr>
          <w:spacing w:val="-12"/>
        </w:rPr>
        <w:t>作。遵循共商共建共享原则，推进“一带一路”建设</w:t>
      </w:r>
      <w:r>
        <w:rPr>
          <w:spacing w:val="-13"/>
        </w:rPr>
        <w:t>。按照独立自主、</w:t>
      </w:r>
      <w:r>
        <w:t xml:space="preserve"> </w:t>
      </w:r>
      <w:r>
        <w:rPr>
          <w:spacing w:val="-4"/>
        </w:rPr>
        <w:t>完全平等、互相尊重、互不干涉内部事务的原则，发展我党同各国共</w:t>
      </w:r>
      <w:r>
        <w:rPr>
          <w:spacing w:val="-5"/>
        </w:rPr>
        <w:t>产党和其他政党的关系。</w:t>
      </w:r>
    </w:p>
    <w:p w14:paraId="2D31EE0C">
      <w:pPr>
        <w:pStyle w:val="5"/>
        <w:spacing w:before="281" w:line="369" w:lineRule="auto"/>
        <w:ind w:left="31" w:right="73" w:firstLine="447"/>
        <w:jc w:val="both"/>
      </w:pPr>
      <w:r>
        <w:t>中国共产党要领导全国各族人民实现第二个百年奋斗目标、实现</w:t>
      </w:r>
      <w:r>
        <w:rPr>
          <w:spacing w:val="2"/>
        </w:rPr>
        <w:t xml:space="preserve"> </w:t>
      </w:r>
      <w:r>
        <w:rPr>
          <w:spacing w:val="-4"/>
        </w:rPr>
        <w:t>中华民族伟大复兴的中国梦，必须紧密围绕党的基本路线，坚持和加</w:t>
      </w:r>
      <w:r>
        <w:rPr>
          <w:spacing w:val="7"/>
        </w:rPr>
        <w:t xml:space="preserve"> </w:t>
      </w:r>
      <w:r>
        <w:rPr>
          <w:spacing w:val="-4"/>
        </w:rPr>
        <w:t>强党的全面领导，坚持党要管党、全面从严治党，弘扬坚持真理、坚</w:t>
      </w:r>
      <w:r>
        <w:rPr>
          <w:spacing w:val="-11"/>
        </w:rPr>
        <w:t>守理想，践行初心、担当使命</w:t>
      </w:r>
      <w:r>
        <w:rPr>
          <w:rFonts w:hint="eastAsia"/>
          <w:spacing w:val="-11"/>
          <w:lang w:eastAsia="zh-CN"/>
        </w:rPr>
        <w:t>，</w:t>
      </w:r>
      <w:r>
        <w:rPr>
          <w:spacing w:val="-11"/>
        </w:rPr>
        <w:t>不怕牺牲、英勇斗争，对党忠诚、不</w:t>
      </w:r>
      <w:r>
        <w:rPr>
          <w:spacing w:val="-4"/>
        </w:rPr>
        <w:t>负人民的伟大建党精神，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以伟大自我革命引领伟大社会革命。坚持立党为公、执政为民，发扬党的优良传统和作风，不断提高党的领导水平和执政水平，提高拒腐防变和抵御风险的能力，不断增强自我净</w:t>
      </w:r>
      <w:r>
        <w:rPr>
          <w:spacing w:val="-3"/>
        </w:rPr>
        <w:t>化、自我完善、自我革新、自我提高能力，不断</w:t>
      </w:r>
      <w:r>
        <w:rPr>
          <w:spacing w:val="-4"/>
        </w:rPr>
        <w:t>增强党的阶级基础和扩大党的群众基础，不断提高党的创造力、凝聚力、战斗力，建设学习型、服务型、创新型的马克思主义执政党，使我们党始终走在时代前列，成为领导全国人民沿着中国特色社会主义道路不断前进的坚强</w:t>
      </w:r>
      <w:r>
        <w:rPr>
          <w:spacing w:val="-2"/>
        </w:rPr>
        <w:t>核心。党的建设必须坚决实现以下六项基本</w:t>
      </w:r>
      <w:r>
        <w:rPr>
          <w:spacing w:val="-3"/>
        </w:rPr>
        <w:t>要求：</w:t>
      </w:r>
    </w:p>
    <w:p w14:paraId="064684BA">
      <w:pPr>
        <w:pStyle w:val="5"/>
        <w:spacing w:before="280" w:line="347" w:lineRule="auto"/>
        <w:ind w:left="23" w:right="75" w:firstLine="436"/>
      </w:pPr>
      <w:r>
        <w:rPr>
          <w:spacing w:val="-9"/>
        </w:rPr>
        <w:t>第一，坚持党的基本路线。全党要用邓小平理论、“三个代表”重</w:t>
      </w:r>
      <w:r>
        <w:rPr>
          <w:spacing w:val="2"/>
        </w:rPr>
        <w:t xml:space="preserve"> </w:t>
      </w:r>
      <w:r>
        <w:rPr>
          <w:spacing w:val="-4"/>
        </w:rPr>
        <w:t>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必须提高政治判断力、政治领悟力、政治执行力，增强贯彻落实党的理论</w:t>
      </w:r>
      <w:r>
        <w:rPr>
          <w:spacing w:val="-1"/>
        </w:rPr>
        <w:t>和路线方针政策的自觉性和坚定性。</w:t>
      </w:r>
    </w:p>
    <w:p w14:paraId="7265A67E">
      <w:pPr>
        <w:spacing w:line="420" w:lineRule="auto"/>
        <w:rPr>
          <w:rFonts w:ascii="Arial"/>
          <w:sz w:val="21"/>
        </w:rPr>
      </w:pPr>
    </w:p>
    <w:p w14:paraId="6237B029">
      <w:pPr>
        <w:pStyle w:val="5"/>
        <w:numPr>
          <w:ilvl w:val="0"/>
          <w:numId w:val="11"/>
        </w:numPr>
        <w:spacing w:before="91" w:line="344" w:lineRule="auto"/>
        <w:ind w:left="23" w:firstLine="436"/>
        <w:rPr>
          <w:spacing w:val="-15"/>
        </w:rPr>
      </w:pPr>
      <w:r>
        <w:rPr>
          <w:spacing w:val="-9"/>
        </w:rPr>
        <w:t>坚持解放思想，实事求是，与时俱进，求真务实。党的思想</w:t>
      </w:r>
      <w:r>
        <w:rPr>
          <w:spacing w:val="-4"/>
        </w:rPr>
        <w:t>路线是一切从实际出发，理论联系实际，实事求是，在实践中检验真</w:t>
      </w:r>
      <w:r>
        <w:rPr>
          <w:spacing w:val="-1"/>
        </w:rPr>
        <w:t>理和发展真理。全党必须坚持这条思想路线，积极探索，大胆试验，</w:t>
      </w:r>
      <w:r>
        <w:rPr>
          <w:spacing w:val="-3"/>
        </w:rPr>
        <w:t>开拓创新，创造性地开展工作，不断研究新情况</w:t>
      </w:r>
      <w:r>
        <w:rPr>
          <w:spacing w:val="-4"/>
        </w:rPr>
        <w:t>，总结新经验，解决新问题，在实践中丰富和发展马克思主义，推进马克思主义中国化时</w:t>
      </w:r>
      <w:r>
        <w:rPr>
          <w:spacing w:val="-15"/>
        </w:rPr>
        <w:t>代化。</w:t>
      </w:r>
    </w:p>
    <w:p w14:paraId="20123FD2">
      <w:pPr>
        <w:pStyle w:val="5"/>
        <w:numPr>
          <w:ilvl w:val="0"/>
          <w:numId w:val="11"/>
        </w:numPr>
        <w:spacing w:before="91" w:line="344" w:lineRule="auto"/>
        <w:ind w:left="23" w:firstLine="436"/>
      </w:pPr>
      <w:r>
        <w:rPr>
          <w:spacing w:val="1"/>
        </w:rPr>
        <w:t>坚持新时代党的组织路线。全面贯彻习</w:t>
      </w:r>
      <w:r>
        <w:t xml:space="preserve">近平新时代中国特 </w:t>
      </w:r>
      <w:r>
        <w:rPr>
          <w:spacing w:val="-4"/>
        </w:rPr>
        <w:t>色社会主义思想，以组织体系建设为重点，着力培养忠诚干净担当的</w:t>
      </w:r>
      <w:r>
        <w:rPr>
          <w:spacing w:val="18"/>
        </w:rPr>
        <w:t xml:space="preserve"> </w:t>
      </w:r>
      <w:r>
        <w:rPr>
          <w:spacing w:val="-1"/>
        </w:rPr>
        <w:t>高素质干部，着力集聚爱国奉献的各方面优秀人才，坚持德才兼备、</w:t>
      </w:r>
      <w:r>
        <w:rPr>
          <w:spacing w:val="16"/>
        </w:rPr>
        <w:t xml:space="preserve"> </w:t>
      </w:r>
      <w:r>
        <w:rPr>
          <w:spacing w:val="-4"/>
        </w:rPr>
        <w:t>以德为先、任人唯贤，为坚持和加强党的全面领导、坚持和发展中国</w:t>
      </w:r>
      <w:r>
        <w:rPr>
          <w:spacing w:val="15"/>
        </w:rPr>
        <w:t xml:space="preserve"> </w:t>
      </w:r>
      <w:r>
        <w:rPr>
          <w:spacing w:val="-4"/>
        </w:rPr>
        <w:t>特色社会主义提供坚强组织保证。全党必须增强党组织的政治功能和</w:t>
      </w:r>
      <w:r>
        <w:rPr>
          <w:spacing w:val="15"/>
        </w:rPr>
        <w:t xml:space="preserve"> </w:t>
      </w:r>
      <w:r>
        <w:rPr>
          <w:spacing w:val="-4"/>
        </w:rPr>
        <w:t>组织功能，培养选拔党和人民需要的好干部，培养和造就大批堪当时</w:t>
      </w:r>
      <w:r>
        <w:rPr>
          <w:spacing w:val="18"/>
        </w:rPr>
        <w:t xml:space="preserve"> </w:t>
      </w:r>
      <w:r>
        <w:rPr>
          <w:spacing w:val="-4"/>
        </w:rPr>
        <w:t>代重任的社会主义事业接班人，聚天下英才而用之，从组织上保证党</w:t>
      </w:r>
      <w:r>
        <w:rPr>
          <w:spacing w:val="18"/>
        </w:rPr>
        <w:t xml:space="preserve"> </w:t>
      </w:r>
      <w:r>
        <w:rPr>
          <w:spacing w:val="-1"/>
        </w:rPr>
        <w:t>的基本理论、基本路线、基本方略的贯彻落实。</w:t>
      </w:r>
    </w:p>
    <w:p w14:paraId="209CD9E6">
      <w:pPr>
        <w:spacing w:line="419" w:lineRule="auto"/>
        <w:rPr>
          <w:rFonts w:ascii="Arial"/>
          <w:sz w:val="21"/>
        </w:rPr>
      </w:pPr>
    </w:p>
    <w:p w14:paraId="2BEACEA7">
      <w:pPr>
        <w:pStyle w:val="5"/>
        <w:spacing w:before="91" w:line="350" w:lineRule="auto"/>
        <w:ind w:left="20" w:right="5" w:firstLine="438"/>
      </w:pPr>
      <w:r>
        <w:rPr>
          <w:spacing w:val="1"/>
        </w:rPr>
        <w:t>第四，坚持全心全意为人民服务。党除了工人</w:t>
      </w:r>
      <w:r>
        <w:t xml:space="preserve">阶级和最广大人民 </w:t>
      </w:r>
      <w:r>
        <w:rPr>
          <w:spacing w:val="-3"/>
        </w:rPr>
        <w:t>群众的利益，没有自己特殊的利益。党在任何</w:t>
      </w:r>
      <w:r>
        <w:rPr>
          <w:spacing w:val="-4"/>
        </w:rPr>
        <w:t>时候都把群众利益放在</w:t>
      </w:r>
      <w:r>
        <w:rPr>
          <w:spacing w:val="-3"/>
        </w:rPr>
        <w:t>第一位，同群众同甘共苦，保持最密切的联系，坚持</w:t>
      </w:r>
      <w:r>
        <w:rPr>
          <w:spacing w:val="-4"/>
        </w:rPr>
        <w:t>权为民所用、情</w:t>
      </w:r>
      <w:r>
        <w:rPr>
          <w:spacing w:val="-12"/>
        </w:rPr>
        <w:t>为民所系、利为民所谋，不允许任何党员脱离群众</w:t>
      </w:r>
      <w:r>
        <w:rPr>
          <w:spacing w:val="-13"/>
        </w:rPr>
        <w:t>，凌驾于群众之上。</w:t>
      </w:r>
      <w:r>
        <w:t xml:space="preserve"> </w:t>
      </w:r>
      <w:r>
        <w:rPr>
          <w:spacing w:val="-4"/>
        </w:rPr>
        <w:t>我们党的最大政治优势是密切联系群众，党执政后的最大危险是脱离</w:t>
      </w:r>
      <w:r>
        <w:rPr>
          <w:spacing w:val="17"/>
        </w:rPr>
        <w:t xml:space="preserve"> </w:t>
      </w:r>
      <w:r>
        <w:rPr>
          <w:spacing w:val="-1"/>
        </w:rPr>
        <w:t>群众。党风问题、党同人民群众联系问题是关系党生死存亡的问题。</w:t>
      </w:r>
      <w:r>
        <w:rPr>
          <w:spacing w:val="13"/>
        </w:rPr>
        <w:t xml:space="preserve"> </w:t>
      </w:r>
      <w:r>
        <w:rPr>
          <w:spacing w:val="-4"/>
        </w:rPr>
        <w:t>党在自己的工作中实行群众路线，一切为了群众，一切依靠群众，从</w:t>
      </w:r>
      <w:r>
        <w:rPr>
          <w:spacing w:val="-2"/>
        </w:rPr>
        <w:t>群众中来，到群众中去，把党的正确主张变为群众的自觉行动。</w:t>
      </w:r>
    </w:p>
    <w:p w14:paraId="3051A619">
      <w:pPr>
        <w:spacing w:line="412" w:lineRule="auto"/>
        <w:rPr>
          <w:rFonts w:ascii="Arial"/>
          <w:sz w:val="21"/>
        </w:rPr>
      </w:pPr>
    </w:p>
    <w:p w14:paraId="3203CB80">
      <w:pPr>
        <w:pStyle w:val="5"/>
        <w:spacing w:before="91" w:line="348" w:lineRule="auto"/>
        <w:ind w:left="25" w:right="5" w:firstLine="434"/>
        <w:rPr>
          <w:spacing w:val="-1"/>
        </w:rPr>
      </w:pPr>
      <w:r>
        <w:rPr>
          <w:spacing w:val="1"/>
        </w:rPr>
        <w:t>第五，坚持民主集中制。民主集中制是民主基</w:t>
      </w:r>
      <w:r>
        <w:t xml:space="preserve">础上的集中和集中 </w:t>
      </w:r>
      <w:r>
        <w:rPr>
          <w:spacing w:val="-4"/>
        </w:rPr>
        <w:t>指导下的民主相结合。它既是党的根本组织原则，也是群众路线在党的生活中的运用。必须充分发扬党内民主，尊重党员主体地位，保障党员民主权利，发挥各级党组织和广大党员的积极性创造性。必须实</w:t>
      </w:r>
      <w:r>
        <w:rPr>
          <w:spacing w:val="-12"/>
        </w:rPr>
        <w:t>行正确的集中，牢固树立政治意识、大局意</w:t>
      </w:r>
      <w:r>
        <w:rPr>
          <w:spacing w:val="-13"/>
        </w:rPr>
        <w:t>识、核心意识、看齐意识，</w:t>
      </w:r>
      <w:r>
        <w:rPr>
          <w:spacing w:val="-4"/>
        </w:rPr>
        <w:t>坚定维护以习近平同志为核心的党中央权威和集中统一领导，保证全</w:t>
      </w:r>
      <w:r>
        <w:rPr>
          <w:spacing w:val="-1"/>
        </w:rPr>
        <w:t>党的团结统一和行动一致，保证党的决定得到迅速有效的贯彻执行。</w:t>
      </w:r>
    </w:p>
    <w:p w14:paraId="27829259">
      <w:pPr>
        <w:pStyle w:val="5"/>
        <w:spacing w:before="91" w:line="348" w:lineRule="auto"/>
        <w:ind w:left="25" w:right="5" w:firstLine="434"/>
      </w:pPr>
      <w:r>
        <w:rPr>
          <w:spacing w:val="-4"/>
        </w:rPr>
        <w:t>加强和规范党内政治生活，增强党内政治生活的政治性、时代性、原</w:t>
      </w:r>
      <w:r>
        <w:rPr>
          <w:spacing w:val="13"/>
        </w:rPr>
        <w:t xml:space="preserve"> </w:t>
      </w:r>
      <w:r>
        <w:rPr>
          <w:spacing w:val="-4"/>
        </w:rPr>
        <w:t>则性、战斗性，发展积极健康的党内政治文化，营造风清气正的良好</w:t>
      </w:r>
      <w:r>
        <w:rPr>
          <w:spacing w:val="8"/>
        </w:rPr>
        <w:t xml:space="preserve"> </w:t>
      </w:r>
      <w:r>
        <w:rPr>
          <w:spacing w:val="-4"/>
        </w:rPr>
        <w:t>政治生态。党在自己的政治生活中正确地开展批评和自我批评，在原</w:t>
      </w:r>
      <w:r>
        <w:rPr>
          <w:spacing w:val="9"/>
        </w:rPr>
        <w:t xml:space="preserve"> </w:t>
      </w:r>
      <w:r>
        <w:rPr>
          <w:spacing w:val="-4"/>
        </w:rPr>
        <w:t>则问题上进行思想斗争，坚持真理，修正错误。努力造成又有集中又</w:t>
      </w:r>
      <w:r>
        <w:rPr>
          <w:spacing w:val="8"/>
        </w:rPr>
        <w:t xml:space="preserve"> </w:t>
      </w:r>
      <w:r>
        <w:rPr>
          <w:spacing w:val="-4"/>
        </w:rPr>
        <w:t>有民主，又有纪律又有自由，又有统一意志又有个人心情舒畅生动活</w:t>
      </w:r>
      <w:r>
        <w:rPr>
          <w:spacing w:val="11"/>
        </w:rPr>
        <w:t xml:space="preserve"> </w:t>
      </w:r>
      <w:r>
        <w:rPr>
          <w:spacing w:val="-8"/>
        </w:rPr>
        <w:t>泼的政治局面。</w:t>
      </w:r>
    </w:p>
    <w:p w14:paraId="15DD3106">
      <w:pPr>
        <w:pStyle w:val="5"/>
        <w:spacing w:before="269" w:line="370" w:lineRule="auto"/>
        <w:ind w:left="20" w:firstLine="438"/>
        <w:jc w:val="both"/>
      </w:pPr>
      <w:r>
        <w:rPr>
          <w:spacing w:val="1"/>
        </w:rPr>
        <w:t>第六，坚持从严管党治党。全面从严治党永远在路上</w:t>
      </w:r>
      <w:r>
        <w:t>，党的自我</w:t>
      </w:r>
      <w:r>
        <w:rPr>
          <w:spacing w:val="-10"/>
        </w:rPr>
        <w:t>革命永远在路上。新形势下，</w:t>
      </w:r>
      <w:r>
        <w:rPr>
          <w:spacing w:val="63"/>
        </w:rPr>
        <w:t xml:space="preserve"> </w:t>
      </w:r>
      <w:r>
        <w:rPr>
          <w:spacing w:val="-10"/>
        </w:rPr>
        <w:t>党面临的执政考验、改革开放考验、市场经济考验、外部环境考验是长期的、复杂的、严峻的，</w:t>
      </w:r>
      <w:r>
        <w:rPr>
          <w:spacing w:val="60"/>
        </w:rPr>
        <w:t xml:space="preserve"> </w:t>
      </w:r>
      <w:r>
        <w:rPr>
          <w:spacing w:val="-10"/>
        </w:rPr>
        <w:t>精神懈怠危</w:t>
      </w:r>
      <w:r>
        <w:rPr>
          <w:spacing w:val="-4"/>
        </w:rPr>
        <w:t>险、能力不足危险、脱离群众危险、消极腐败危险更加尖锐地摆在全</w:t>
      </w:r>
      <w:r>
        <w:rPr>
          <w:spacing w:val="-1"/>
        </w:rPr>
        <w:t>党面前。要把严的标准、严的措施贯穿于管党治党全过程和各方面。</w:t>
      </w:r>
      <w:r>
        <w:rPr>
          <w:spacing w:val="13"/>
        </w:rPr>
        <w:t xml:space="preserve"> </w:t>
      </w:r>
      <w:r>
        <w:rPr>
          <w:spacing w:val="-4"/>
        </w:rPr>
        <w:t>坚持依规治党、标本兼治，不断健全党内法规体系，坚持把纪律挺在前面，加强组织性纪律性，在党的纪律面前人人平等。强化全面从严治党主体责任和监督责任，加强对党的领导机关和党员领导干部特别</w:t>
      </w:r>
      <w:r>
        <w:rPr>
          <w:spacing w:val="-3"/>
        </w:rPr>
        <w:t>是主要领导干部的监督，不断完善党内监督体</w:t>
      </w:r>
      <w:r>
        <w:rPr>
          <w:spacing w:val="-4"/>
        </w:rPr>
        <w:t>系。深入推进党风廉政建设和反腐败斗争，以零容忍态度惩治腐败，一体推进不敢腐、不能</w:t>
      </w:r>
      <w:r>
        <w:rPr>
          <w:spacing w:val="-6"/>
        </w:rPr>
        <w:t>腐、不想腐。</w:t>
      </w:r>
    </w:p>
    <w:p w14:paraId="5475D2BA">
      <w:pPr>
        <w:pStyle w:val="5"/>
        <w:spacing w:before="278" w:line="369" w:lineRule="auto"/>
        <w:ind w:left="16" w:right="6" w:firstLine="461"/>
        <w:jc w:val="both"/>
      </w:pPr>
      <w:r>
        <w:t>中国共产党的领导是中国特色社会主义最本质的特征，是中国特</w:t>
      </w:r>
      <w:r>
        <w:rPr>
          <w:spacing w:val="2"/>
        </w:rPr>
        <w:t xml:space="preserve"> </w:t>
      </w:r>
      <w:r>
        <w:rPr>
          <w:spacing w:val="-1"/>
        </w:rPr>
        <w:t>色社会主义制度的最大优势，党是最高政治领导力量。党政军民学，</w:t>
      </w:r>
      <w:r>
        <w:rPr>
          <w:spacing w:val="11"/>
        </w:rPr>
        <w:t xml:space="preserve"> </w:t>
      </w:r>
      <w:r>
        <w:rPr>
          <w:spacing w:val="-3"/>
        </w:rPr>
        <w:t>东西南北中，党是领导一切的。党要适应改革开放和社</w:t>
      </w:r>
      <w:r>
        <w:rPr>
          <w:spacing w:val="-4"/>
        </w:rPr>
        <w:t>会主义现代化</w:t>
      </w:r>
      <w:r>
        <w:rPr>
          <w:spacing w:val="-3"/>
        </w:rPr>
        <w:t>建设的要求，坚持科学执政、民主执政、依法执政，加强和改</w:t>
      </w:r>
      <w:r>
        <w:rPr>
          <w:spacing w:val="-4"/>
        </w:rPr>
        <w:t>善党的</w:t>
      </w:r>
      <w:r>
        <w:rPr>
          <w:spacing w:val="-3"/>
        </w:rPr>
        <w:t>领导。党必须按照总揽全局、协调各方的原则，</w:t>
      </w:r>
      <w:r>
        <w:rPr>
          <w:spacing w:val="-4"/>
        </w:rPr>
        <w:t>在同级各种组织中发</w:t>
      </w:r>
      <w:r>
        <w:rPr>
          <w:spacing w:val="-3"/>
        </w:rPr>
        <w:t>挥领导核心作用。党必须集中精力领导经济建设，</w:t>
      </w:r>
      <w:r>
        <w:rPr>
          <w:spacing w:val="-4"/>
        </w:rPr>
        <w:t>组织、协调各方面</w:t>
      </w:r>
      <w:r>
        <w:rPr>
          <w:spacing w:val="-13"/>
        </w:rPr>
        <w:t>的力量，同心协力，围绕经济建设开展工作，促进经济社</w:t>
      </w:r>
      <w:r>
        <w:rPr>
          <w:spacing w:val="-14"/>
        </w:rPr>
        <w:t>会全面发展。</w:t>
      </w:r>
      <w:r>
        <w:t xml:space="preserve"> </w:t>
      </w:r>
      <w:r>
        <w:rPr>
          <w:spacing w:val="-12"/>
        </w:rPr>
        <w:t>党必须实行民主的科学的决策，制定和执行正确的</w:t>
      </w:r>
      <w:r>
        <w:rPr>
          <w:spacing w:val="-13"/>
        </w:rPr>
        <w:t>路线、方针、政策，</w:t>
      </w:r>
      <w:r>
        <w:rPr>
          <w:spacing w:val="-1"/>
        </w:rPr>
        <w:t>做好党的组织工作和宣传教育工作，发挥全体党员的先锋模范作用。党必须在宪法和法律的范围内活动。党必须保证国家的立法、司法、</w:t>
      </w:r>
      <w:r>
        <w:rPr>
          <w:spacing w:val="-4"/>
        </w:rPr>
        <w:t>行政、监察机关，经济、文化组织和人民团体积极主动地、独立负责</w:t>
      </w:r>
      <w:r>
        <w:rPr>
          <w:spacing w:val="-3"/>
        </w:rPr>
        <w:t>地、协调一致地工作。党必须加强对工会、共产</w:t>
      </w:r>
      <w:r>
        <w:rPr>
          <w:spacing w:val="-4"/>
        </w:rPr>
        <w:t>主义青年团、妇女联</w:t>
      </w:r>
      <w:r>
        <w:rPr>
          <w:spacing w:val="-12"/>
        </w:rPr>
        <w:t>合会等群团组织的领导，使它们保持和增强政</w:t>
      </w:r>
      <w:r>
        <w:rPr>
          <w:spacing w:val="-13"/>
        </w:rPr>
        <w:t>治性、先进性、群众性，</w:t>
      </w:r>
      <w:r>
        <w:rPr>
          <w:spacing w:val="-10"/>
        </w:rPr>
        <w:t>充分发挥作用。党必须适应形势的发展和情况的变化，完善领导体制，</w:t>
      </w:r>
      <w:r>
        <w:rPr>
          <w:spacing w:val="-1"/>
        </w:rPr>
        <w:t>改进领导方式，增强执政能力。共产党员必须同党外群众亲密合作，共同为建设中国特色社会主义而奋斗。</w:t>
      </w:r>
    </w:p>
    <w:p w14:paraId="00B52205">
      <w:pPr>
        <w:pStyle w:val="5"/>
        <w:spacing w:before="275" w:line="219" w:lineRule="auto"/>
        <w:ind w:left="3419"/>
        <w:outlineLvl w:val="0"/>
      </w:pPr>
      <w:r>
        <w:rPr>
          <w:b/>
          <w:bCs/>
          <w:spacing w:val="-10"/>
        </w:rPr>
        <w:t>第一章</w:t>
      </w:r>
      <w:r>
        <w:rPr>
          <w:spacing w:val="26"/>
        </w:rPr>
        <w:t xml:space="preserve"> </w:t>
      </w:r>
      <w:r>
        <w:rPr>
          <w:b/>
          <w:bCs/>
          <w:spacing w:val="-10"/>
        </w:rPr>
        <w:t>党员</w:t>
      </w:r>
    </w:p>
    <w:p w14:paraId="40812EAC">
      <w:pPr>
        <w:spacing w:line="414" w:lineRule="auto"/>
        <w:rPr>
          <w:rFonts w:ascii="Arial"/>
          <w:sz w:val="21"/>
        </w:rPr>
      </w:pPr>
    </w:p>
    <w:p w14:paraId="032C9ADF">
      <w:pPr>
        <w:pStyle w:val="5"/>
        <w:spacing w:before="91" w:line="332" w:lineRule="auto"/>
        <w:ind w:left="28" w:right="88" w:firstLine="430"/>
      </w:pPr>
      <w:r>
        <w:rPr>
          <w:spacing w:val="-4"/>
        </w:rPr>
        <w:t>第一条 年满十八岁的中国工人、农民、军人、知识分子和其</w:t>
      </w:r>
      <w:r>
        <w:rPr>
          <w:spacing w:val="-5"/>
        </w:rPr>
        <w:t>他社</w:t>
      </w:r>
      <w:r>
        <w:rPr>
          <w:spacing w:val="-4"/>
        </w:rPr>
        <w:t>会阶层的先进分子，承认党的纲领和章程，愿意参加党的一个组织并在其中积极工作、执行党的决议和按期交纳党费的，可以申请加入中</w:t>
      </w:r>
      <w:r>
        <w:rPr>
          <w:spacing w:val="-3"/>
        </w:rPr>
        <w:t>国共产党。</w:t>
      </w:r>
    </w:p>
    <w:p w14:paraId="2A4791B6">
      <w:pPr>
        <w:spacing w:line="411" w:lineRule="auto"/>
        <w:rPr>
          <w:rFonts w:ascii="Arial"/>
          <w:sz w:val="21"/>
        </w:rPr>
      </w:pPr>
    </w:p>
    <w:p w14:paraId="1ABA7CA5">
      <w:pPr>
        <w:pStyle w:val="5"/>
        <w:spacing w:before="91" w:line="294" w:lineRule="auto"/>
        <w:ind w:left="25" w:right="93" w:firstLine="434"/>
      </w:pPr>
      <w:r>
        <w:rPr>
          <w:spacing w:val="4"/>
        </w:rPr>
        <w:t>第二条</w:t>
      </w:r>
      <w:r>
        <w:rPr>
          <w:spacing w:val="55"/>
        </w:rPr>
        <w:t xml:space="preserve"> </w:t>
      </w:r>
      <w:r>
        <w:rPr>
          <w:spacing w:val="4"/>
        </w:rPr>
        <w:t>中国共产党党员是中国工人阶级的有共产</w:t>
      </w:r>
      <w:r>
        <w:rPr>
          <w:spacing w:val="3"/>
        </w:rPr>
        <w:t>主义觉悟的先</w:t>
      </w:r>
      <w:r>
        <w:t xml:space="preserve"> </w:t>
      </w:r>
      <w:r>
        <w:rPr>
          <w:spacing w:val="-13"/>
        </w:rPr>
        <w:t>锋战士。</w:t>
      </w:r>
    </w:p>
    <w:p w14:paraId="08B67304">
      <w:pPr>
        <w:spacing w:line="413" w:lineRule="auto"/>
        <w:rPr>
          <w:rFonts w:ascii="Arial"/>
          <w:sz w:val="21"/>
        </w:rPr>
      </w:pPr>
    </w:p>
    <w:p w14:paraId="2204F541">
      <w:pPr>
        <w:pStyle w:val="5"/>
        <w:spacing w:before="92" w:line="372" w:lineRule="auto"/>
        <w:ind w:left="34" w:right="16" w:firstLine="444"/>
      </w:pPr>
      <w:r>
        <w:rPr>
          <w:spacing w:val="-7"/>
        </w:rPr>
        <w:t>中国共产党党员必须全心全意为人民服务，不惜牺牲个人的一</w:t>
      </w:r>
      <w:r>
        <w:rPr>
          <w:spacing w:val="-8"/>
        </w:rPr>
        <w:t>切，</w:t>
      </w:r>
      <w:r>
        <w:rPr>
          <w:spacing w:val="-6"/>
        </w:rPr>
        <w:t>为实现共产主义奋斗终身。</w:t>
      </w:r>
    </w:p>
    <w:p w14:paraId="51E08C0E">
      <w:pPr>
        <w:pStyle w:val="5"/>
        <w:spacing w:before="273" w:line="370" w:lineRule="auto"/>
        <w:ind w:left="22" w:right="89" w:firstLine="456"/>
        <w:jc w:val="both"/>
        <w:rPr>
          <w:spacing w:val="-6"/>
        </w:rPr>
      </w:pPr>
      <w:r>
        <w:t>中国共产党党员永远是劳动人民的普通一员。除了法律和政策规</w:t>
      </w:r>
      <w:r>
        <w:rPr>
          <w:spacing w:val="2"/>
        </w:rPr>
        <w:t xml:space="preserve"> </w:t>
      </w:r>
      <w:r>
        <w:rPr>
          <w:spacing w:val="-4"/>
        </w:rPr>
        <w:t>定范围内的个人利益和工作职权以外，所有共产党员都不得谋求任何</w:t>
      </w:r>
      <w:r>
        <w:rPr>
          <w:spacing w:val="16"/>
        </w:rPr>
        <w:t xml:space="preserve"> </w:t>
      </w:r>
      <w:r>
        <w:rPr>
          <w:spacing w:val="-6"/>
        </w:rPr>
        <w:t>私利和特权。</w:t>
      </w:r>
    </w:p>
    <w:p w14:paraId="17DB228D">
      <w:pPr>
        <w:pStyle w:val="5"/>
        <w:spacing w:before="273" w:line="370" w:lineRule="auto"/>
        <w:ind w:left="22" w:right="89" w:firstLine="456"/>
        <w:jc w:val="both"/>
      </w:pPr>
      <w:r>
        <w:rPr>
          <w:spacing w:val="-4"/>
        </w:rPr>
        <w:t>第三条 党员必须履行下列义务：</w:t>
      </w:r>
    </w:p>
    <w:p w14:paraId="715BBB2B">
      <w:pPr>
        <w:spacing w:line="414" w:lineRule="auto"/>
        <w:rPr>
          <w:rFonts w:ascii="Arial"/>
          <w:sz w:val="21"/>
        </w:rPr>
      </w:pPr>
    </w:p>
    <w:p w14:paraId="5BD1D4E1">
      <w:pPr>
        <w:pStyle w:val="5"/>
        <w:spacing w:before="91" w:line="332" w:lineRule="auto"/>
        <w:ind w:left="27" w:right="81" w:firstLine="407"/>
      </w:pPr>
      <w:r>
        <w:rPr>
          <w:spacing w:val="-10"/>
        </w:rPr>
        <w:t>（</w:t>
      </w:r>
      <w:r>
        <w:rPr>
          <w:spacing w:val="-74"/>
        </w:rPr>
        <w:t xml:space="preserve"> </w:t>
      </w:r>
      <w:r>
        <w:rPr>
          <w:spacing w:val="-10"/>
        </w:rPr>
        <w:t>一）认真学习马克思列宁主义、毛泽东思想</w:t>
      </w:r>
      <w:r>
        <w:rPr>
          <w:spacing w:val="-11"/>
        </w:rPr>
        <w:t>、邓小平理论、“三</w:t>
      </w:r>
      <w:r>
        <w:t xml:space="preserve"> </w:t>
      </w:r>
      <w:r>
        <w:rPr>
          <w:spacing w:val="-4"/>
        </w:rPr>
        <w:t>个代表”重要思想、科学发展观、习近平新时代中国特色社会主义思想，学习党的路线、方针、政策和决议，学习党的基本知识和党的历</w:t>
      </w:r>
      <w:r>
        <w:rPr>
          <w:spacing w:val="-13"/>
        </w:rPr>
        <w:t>史，学习科学、文化、法律和业务知识，努力提高为人民服务的本领。</w:t>
      </w:r>
    </w:p>
    <w:p w14:paraId="1E1004F1">
      <w:pPr>
        <w:spacing w:line="415" w:lineRule="auto"/>
        <w:rPr>
          <w:rFonts w:ascii="Arial"/>
          <w:sz w:val="21"/>
        </w:rPr>
      </w:pPr>
    </w:p>
    <w:p w14:paraId="2C75391F">
      <w:pPr>
        <w:pStyle w:val="5"/>
        <w:spacing w:before="91" w:line="331" w:lineRule="auto"/>
        <w:ind w:left="32" w:firstLine="402"/>
      </w:pPr>
      <w:r>
        <w:rPr>
          <w:spacing w:val="-15"/>
        </w:rPr>
        <w:t>（二）增强“四个意识”、坚定“四个自信”、做到</w:t>
      </w:r>
      <w:r>
        <w:rPr>
          <w:spacing w:val="-16"/>
        </w:rPr>
        <w:t>“两个维护”，</w:t>
      </w:r>
      <w:r>
        <w:t xml:space="preserve"> </w:t>
      </w:r>
      <w:r>
        <w:rPr>
          <w:spacing w:val="-8"/>
        </w:rPr>
        <w:t>贯彻执行党的基本路线和各项方针、政策， 带头参加改革开放</w:t>
      </w:r>
      <w:r>
        <w:rPr>
          <w:spacing w:val="-9"/>
        </w:rPr>
        <w:t>和社会</w:t>
      </w:r>
      <w:r>
        <w:t xml:space="preserve"> </w:t>
      </w:r>
      <w:r>
        <w:rPr>
          <w:spacing w:val="-10"/>
        </w:rPr>
        <w:t>主义现代化建设，带动群众为经济发展和社会进步艰苦奋斗，在生产、</w:t>
      </w:r>
      <w:r>
        <w:rPr>
          <w:spacing w:val="-3"/>
        </w:rPr>
        <w:t>工作、学习和社会生活中起先锋模范作用。</w:t>
      </w:r>
    </w:p>
    <w:p w14:paraId="7C1F150D">
      <w:pPr>
        <w:spacing w:line="418" w:lineRule="auto"/>
        <w:rPr>
          <w:rFonts w:ascii="Arial"/>
          <w:sz w:val="21"/>
        </w:rPr>
      </w:pPr>
    </w:p>
    <w:p w14:paraId="309F418C">
      <w:pPr>
        <w:pStyle w:val="5"/>
        <w:spacing w:before="91" w:line="292" w:lineRule="auto"/>
        <w:ind w:left="22" w:right="85" w:firstLine="412"/>
      </w:pPr>
      <w:r>
        <w:rPr>
          <w:spacing w:val="-2"/>
        </w:rPr>
        <w:t>（三）</w:t>
      </w:r>
      <w:r>
        <w:rPr>
          <w:spacing w:val="-33"/>
        </w:rPr>
        <w:t xml:space="preserve"> </w:t>
      </w:r>
      <w:r>
        <w:rPr>
          <w:spacing w:val="-2"/>
        </w:rPr>
        <w:t>坚持党和人民的利益高于一切，个人利益服</w:t>
      </w:r>
      <w:r>
        <w:rPr>
          <w:spacing w:val="-3"/>
        </w:rPr>
        <w:t>从党和人民的</w:t>
      </w:r>
      <w:r>
        <w:t xml:space="preserve"> </w:t>
      </w:r>
      <w:r>
        <w:rPr>
          <w:spacing w:val="-2"/>
        </w:rPr>
        <w:t>利益，吃苦在前，享受在后，克己奉公，多做贡献。</w:t>
      </w:r>
    </w:p>
    <w:p w14:paraId="4D3DA023">
      <w:pPr>
        <w:spacing w:line="420" w:lineRule="auto"/>
        <w:rPr>
          <w:rFonts w:ascii="Arial"/>
          <w:sz w:val="21"/>
        </w:rPr>
      </w:pPr>
    </w:p>
    <w:p w14:paraId="636EBF6F">
      <w:pPr>
        <w:pStyle w:val="5"/>
        <w:spacing w:before="92" w:line="319" w:lineRule="auto"/>
        <w:ind w:left="28" w:right="7" w:firstLine="405"/>
      </w:pPr>
      <w:r>
        <w:rPr>
          <w:spacing w:val="-3"/>
        </w:rPr>
        <w:t>（四） 自觉遵守党的纪律，首先是党的政治纪</w:t>
      </w:r>
      <w:r>
        <w:rPr>
          <w:spacing w:val="-4"/>
        </w:rPr>
        <w:t>律和政治规矩，模</w:t>
      </w:r>
      <w:r>
        <w:rPr>
          <w:spacing w:val="-1"/>
        </w:rPr>
        <w:t>范遵守国家的法律法规，严格保守党和国家的秘密，执行党的决定，服从组织分配，积极完成党的任务。</w:t>
      </w:r>
    </w:p>
    <w:p w14:paraId="0E4A1DFE">
      <w:pPr>
        <w:spacing w:line="415" w:lineRule="auto"/>
        <w:rPr>
          <w:rFonts w:ascii="Arial"/>
          <w:sz w:val="21"/>
        </w:rPr>
      </w:pPr>
    </w:p>
    <w:p w14:paraId="4CDB2693">
      <w:pPr>
        <w:pStyle w:val="5"/>
        <w:spacing w:before="92" w:line="319" w:lineRule="auto"/>
        <w:ind w:left="28" w:right="84" w:firstLine="405"/>
      </w:pPr>
      <w:r>
        <w:rPr>
          <w:spacing w:val="-8"/>
        </w:rPr>
        <w:t>（五）维护党的团结和统一，对党忠诚老实，言行一致，坚决</w:t>
      </w:r>
      <w:r>
        <w:rPr>
          <w:spacing w:val="-9"/>
        </w:rPr>
        <w:t>反对</w:t>
      </w:r>
      <w:r>
        <w:rPr>
          <w:spacing w:val="-4"/>
        </w:rPr>
        <w:t>一切派别组织和小集团活动，反对阳奉阴违的两面派行为和一切阴谋</w:t>
      </w:r>
      <w:r>
        <w:rPr>
          <w:spacing w:val="-16"/>
        </w:rPr>
        <w:t>诡计。</w:t>
      </w:r>
    </w:p>
    <w:p w14:paraId="569E6888">
      <w:pPr>
        <w:spacing w:line="414" w:lineRule="auto"/>
        <w:rPr>
          <w:rFonts w:ascii="Arial"/>
          <w:sz w:val="21"/>
        </w:rPr>
      </w:pPr>
    </w:p>
    <w:p w14:paraId="7E4CB19B">
      <w:pPr>
        <w:pStyle w:val="5"/>
        <w:spacing w:before="91" w:line="293" w:lineRule="auto"/>
        <w:ind w:left="49" w:right="135" w:firstLine="385"/>
      </w:pPr>
      <w:r>
        <w:rPr>
          <w:spacing w:val="-4"/>
        </w:rPr>
        <w:t>（六）</w:t>
      </w:r>
      <w:r>
        <w:rPr>
          <w:spacing w:val="-33"/>
        </w:rPr>
        <w:t xml:space="preserve"> </w:t>
      </w:r>
      <w:r>
        <w:rPr>
          <w:spacing w:val="-4"/>
        </w:rPr>
        <w:t>切实开展批评和自我批评，勇于揭露和纠正违反党的原则</w:t>
      </w:r>
      <w:r>
        <w:rPr>
          <w:spacing w:val="-3"/>
        </w:rPr>
        <w:t>的言行和工作中的缺点、错误，坚决同消极腐败现象作斗争。</w:t>
      </w:r>
    </w:p>
    <w:p w14:paraId="0735FBF7">
      <w:pPr>
        <w:spacing w:line="418" w:lineRule="auto"/>
        <w:rPr>
          <w:rFonts w:ascii="Arial"/>
          <w:sz w:val="21"/>
        </w:rPr>
      </w:pPr>
    </w:p>
    <w:p w14:paraId="14A55118">
      <w:pPr>
        <w:pStyle w:val="5"/>
        <w:numPr>
          <w:ilvl w:val="0"/>
          <w:numId w:val="12"/>
        </w:numPr>
        <w:spacing w:before="92" w:line="293" w:lineRule="auto"/>
        <w:ind w:left="51" w:right="104" w:firstLine="382"/>
        <w:rPr>
          <w:spacing w:val="-2"/>
        </w:rPr>
      </w:pPr>
      <w:r>
        <w:rPr>
          <w:spacing w:val="-9"/>
        </w:rPr>
        <w:t>密切联系群众，向群众宣传党的主张，遇事同群众商量，及</w:t>
      </w:r>
      <w:r>
        <w:rPr>
          <w:spacing w:val="-2"/>
        </w:rPr>
        <w:t>时向党反映群众的意见和要求，维护群众的正当利益。</w:t>
      </w:r>
    </w:p>
    <w:p w14:paraId="6E4AD31B">
      <w:pPr>
        <w:pStyle w:val="5"/>
        <w:numPr>
          <w:ilvl w:val="0"/>
          <w:numId w:val="12"/>
        </w:numPr>
        <w:spacing w:before="92" w:line="293" w:lineRule="auto"/>
        <w:ind w:left="51" w:right="104" w:firstLine="382"/>
      </w:pPr>
      <w:r>
        <w:rPr>
          <w:spacing w:val="-2"/>
        </w:rPr>
        <w:t>发扬社会主义新风尚，带头实践社会主义核心价值观和社</w:t>
      </w:r>
      <w:r>
        <w:t xml:space="preserve"> </w:t>
      </w:r>
      <w:r>
        <w:rPr>
          <w:spacing w:val="-4"/>
        </w:rPr>
        <w:t>会主义荣辱观，提倡共产主义道德，弘扬中华民族传统美德，为了保</w:t>
      </w:r>
      <w:r>
        <w:rPr>
          <w:spacing w:val="8"/>
        </w:rPr>
        <w:t xml:space="preserve"> </w:t>
      </w:r>
      <w:r>
        <w:rPr>
          <w:spacing w:val="-10"/>
        </w:rPr>
        <w:t>护国家和人民的利益，在一切困难和危险的时刻挺身而</w:t>
      </w:r>
      <w:r>
        <w:rPr>
          <w:spacing w:val="-11"/>
        </w:rPr>
        <w:t>出，英勇斗争，</w:t>
      </w:r>
      <w:r>
        <w:t xml:space="preserve"> </w:t>
      </w:r>
      <w:r>
        <w:rPr>
          <w:spacing w:val="-3"/>
        </w:rPr>
        <w:t>不怕牺牲。</w:t>
      </w:r>
    </w:p>
    <w:p w14:paraId="1FD27E4E">
      <w:pPr>
        <w:pStyle w:val="5"/>
        <w:spacing w:before="275" w:line="219" w:lineRule="auto"/>
        <w:ind w:left="459"/>
      </w:pPr>
      <w:r>
        <w:rPr>
          <w:spacing w:val="-7"/>
        </w:rPr>
        <w:t>第四条 党员享有下列权利：</w:t>
      </w:r>
    </w:p>
    <w:p w14:paraId="7E923ABF">
      <w:pPr>
        <w:spacing w:line="415" w:lineRule="auto"/>
        <w:rPr>
          <w:rFonts w:ascii="Arial"/>
          <w:sz w:val="21"/>
        </w:rPr>
      </w:pPr>
    </w:p>
    <w:p w14:paraId="3D339B39">
      <w:pPr>
        <w:pStyle w:val="5"/>
        <w:spacing w:before="91" w:line="294" w:lineRule="auto"/>
        <w:ind w:left="28" w:right="245" w:firstLine="405"/>
        <w:rPr>
          <w:rFonts w:ascii="Arial"/>
          <w:sz w:val="21"/>
        </w:rPr>
      </w:pPr>
      <w:r>
        <w:rPr>
          <w:spacing w:val="-2"/>
        </w:rPr>
        <w:t>（</w:t>
      </w:r>
      <w:r>
        <w:rPr>
          <w:spacing w:val="-63"/>
        </w:rPr>
        <w:t xml:space="preserve"> </w:t>
      </w:r>
      <w:r>
        <w:rPr>
          <w:spacing w:val="-2"/>
        </w:rPr>
        <w:t>一）参加党的有关会议，阅读党的有关文件，接受党的教育和</w:t>
      </w:r>
      <w:r>
        <w:rPr>
          <w:spacing w:val="-16"/>
        </w:rPr>
        <w:t>培训。</w:t>
      </w:r>
    </w:p>
    <w:p w14:paraId="6AD766C6">
      <w:pPr>
        <w:pStyle w:val="5"/>
        <w:spacing w:before="91" w:line="299" w:lineRule="auto"/>
        <w:ind w:left="23" w:right="245" w:firstLine="411"/>
        <w:rPr>
          <w:rFonts w:ascii="Arial"/>
          <w:sz w:val="21"/>
        </w:rPr>
      </w:pPr>
      <w:r>
        <w:rPr>
          <w:spacing w:val="-3"/>
        </w:rPr>
        <w:t>（二）</w:t>
      </w:r>
      <w:r>
        <w:rPr>
          <w:spacing w:val="-35"/>
        </w:rPr>
        <w:t xml:space="preserve"> </w:t>
      </w:r>
      <w:r>
        <w:rPr>
          <w:spacing w:val="-3"/>
        </w:rPr>
        <w:t>在党的会议上和党报党刊上，参加关于党的政策问题的讨</w:t>
      </w:r>
      <w:r>
        <w:t xml:space="preserve"> </w:t>
      </w:r>
      <w:r>
        <w:rPr>
          <w:spacing w:val="-17"/>
        </w:rPr>
        <w:t>论。</w:t>
      </w:r>
    </w:p>
    <w:p w14:paraId="062EF750">
      <w:pPr>
        <w:pStyle w:val="5"/>
        <w:spacing w:before="91" w:line="216" w:lineRule="auto"/>
        <w:ind w:left="434"/>
        <w:rPr>
          <w:rFonts w:ascii="Arial"/>
          <w:sz w:val="21"/>
        </w:rPr>
      </w:pPr>
      <w:r>
        <w:t>（三）对党的工作提出建议和倡议。</w:t>
      </w:r>
    </w:p>
    <w:p w14:paraId="7F932838">
      <w:pPr>
        <w:pStyle w:val="5"/>
        <w:spacing w:before="91" w:line="318" w:lineRule="auto"/>
        <w:ind w:left="36" w:right="223" w:firstLine="398"/>
        <w:rPr>
          <w:rFonts w:ascii="Arial"/>
          <w:sz w:val="21"/>
        </w:rPr>
      </w:pPr>
      <w:r>
        <w:rPr>
          <w:spacing w:val="-2"/>
        </w:rPr>
        <w:t>（四）</w:t>
      </w:r>
      <w:r>
        <w:rPr>
          <w:spacing w:val="-41"/>
        </w:rPr>
        <w:t xml:space="preserve"> </w:t>
      </w:r>
      <w:r>
        <w:rPr>
          <w:spacing w:val="-2"/>
        </w:rPr>
        <w:t>在党的会议上有根据地批评党的任何组织和任何党员，向</w:t>
      </w:r>
      <w:r>
        <w:t xml:space="preserve"> </w:t>
      </w:r>
      <w:r>
        <w:rPr>
          <w:spacing w:val="-4"/>
        </w:rPr>
        <w:t>党负责地揭发、检举党的任何组织和任何党员违法乱纪的事实，要求</w:t>
      </w:r>
      <w:r>
        <w:rPr>
          <w:spacing w:val="2"/>
        </w:rPr>
        <w:t xml:space="preserve"> </w:t>
      </w:r>
      <w:r>
        <w:rPr>
          <w:spacing w:val="-1"/>
        </w:rPr>
        <w:t>处分违法乱纪的党员，要求罢免或撤换不称职的干部。</w:t>
      </w:r>
    </w:p>
    <w:p w14:paraId="6BDC23E8">
      <w:pPr>
        <w:pStyle w:val="5"/>
        <w:spacing w:before="91" w:line="217" w:lineRule="auto"/>
        <w:ind w:left="434"/>
        <w:rPr>
          <w:rFonts w:ascii="Arial"/>
          <w:sz w:val="21"/>
        </w:rPr>
      </w:pPr>
      <w:r>
        <w:rPr>
          <w:spacing w:val="-3"/>
        </w:rPr>
        <w:t>（五）行使表决权、选举权，有被选举权。</w:t>
      </w:r>
    </w:p>
    <w:p w14:paraId="7EC3252E">
      <w:pPr>
        <w:pStyle w:val="5"/>
        <w:spacing w:before="91" w:line="293" w:lineRule="auto"/>
        <w:ind w:left="32" w:right="235" w:firstLine="402"/>
        <w:rPr>
          <w:rFonts w:ascii="Arial"/>
          <w:sz w:val="21"/>
        </w:rPr>
      </w:pPr>
      <w:r>
        <w:rPr>
          <w:spacing w:val="-3"/>
        </w:rPr>
        <w:t>（六）</w:t>
      </w:r>
      <w:r>
        <w:rPr>
          <w:spacing w:val="-25"/>
        </w:rPr>
        <w:t xml:space="preserve"> </w:t>
      </w:r>
      <w:r>
        <w:rPr>
          <w:spacing w:val="-3"/>
        </w:rPr>
        <w:t>在党组织讨论决定对党员的党纪处分或作出鉴定时，本人</w:t>
      </w:r>
      <w:r>
        <w:t xml:space="preserve"> </w:t>
      </w:r>
      <w:r>
        <w:rPr>
          <w:spacing w:val="-1"/>
        </w:rPr>
        <w:t>有权参加和进行申辩，其他党员可以为他作证和辩护。</w:t>
      </w:r>
    </w:p>
    <w:p w14:paraId="61044013">
      <w:pPr>
        <w:pStyle w:val="5"/>
        <w:spacing w:before="92" w:line="216" w:lineRule="auto"/>
        <w:ind w:left="434"/>
      </w:pPr>
      <w:r>
        <w:rPr>
          <w:spacing w:val="-2"/>
        </w:rPr>
        <w:t>（七）</w:t>
      </w:r>
      <w:r>
        <w:rPr>
          <w:spacing w:val="-40"/>
        </w:rPr>
        <w:t xml:space="preserve"> </w:t>
      </w:r>
      <w:r>
        <w:rPr>
          <w:spacing w:val="-2"/>
        </w:rPr>
        <w:t>对党的决议和政策如有不同意见，在坚决执行的前提</w:t>
      </w:r>
      <w:r>
        <w:rPr>
          <w:spacing w:val="-3"/>
        </w:rPr>
        <w:t>下，</w:t>
      </w:r>
    </w:p>
    <w:p w14:paraId="2AA13397">
      <w:pPr>
        <w:pStyle w:val="5"/>
        <w:spacing w:before="233" w:line="216" w:lineRule="auto"/>
        <w:jc w:val="right"/>
        <w:rPr>
          <w:rFonts w:ascii="Arial"/>
          <w:sz w:val="21"/>
        </w:rPr>
      </w:pPr>
      <w:r>
        <w:rPr>
          <w:spacing w:val="-6"/>
        </w:rPr>
        <w:t>可以声明保留，并且可以把自己的意见向党的上级组织直至中央提出。</w:t>
      </w:r>
    </w:p>
    <w:p w14:paraId="0D836C3E">
      <w:pPr>
        <w:pStyle w:val="5"/>
        <w:spacing w:before="91" w:line="294" w:lineRule="auto"/>
        <w:ind w:left="32" w:right="245" w:firstLine="402"/>
      </w:pPr>
      <w:r>
        <w:rPr>
          <w:spacing w:val="-4"/>
        </w:rPr>
        <w:t>（八） 向党的上级组织直至中央提出请求、申诉和控告，</w:t>
      </w:r>
      <w:r>
        <w:rPr>
          <w:spacing w:val="-5"/>
        </w:rPr>
        <w:t>并要求有关组织给以负责的答复。</w:t>
      </w:r>
    </w:p>
    <w:p w14:paraId="78398ED8">
      <w:pPr>
        <w:spacing w:line="294" w:lineRule="auto"/>
        <w:sectPr>
          <w:pgSz w:w="11907" w:h="16839"/>
          <w:pgMar w:top="1431" w:right="1577" w:bottom="0" w:left="1785" w:header="0" w:footer="0" w:gutter="0"/>
          <w:cols w:space="720" w:num="1"/>
        </w:sectPr>
      </w:pPr>
    </w:p>
    <w:p w14:paraId="25C56F2E">
      <w:pPr>
        <w:pStyle w:val="5"/>
        <w:spacing w:before="120" w:line="218" w:lineRule="auto"/>
        <w:ind w:left="459"/>
        <w:rPr>
          <w:rFonts w:ascii="Arial"/>
          <w:sz w:val="21"/>
        </w:rPr>
      </w:pPr>
      <w:r>
        <w:rPr>
          <w:spacing w:val="-1"/>
        </w:rPr>
        <w:t>党的任何一级组织直至中央都无权剥夺党员的上述</w:t>
      </w:r>
      <w:r>
        <w:rPr>
          <w:spacing w:val="-2"/>
        </w:rPr>
        <w:t>权利。</w:t>
      </w:r>
    </w:p>
    <w:p w14:paraId="05D4659C">
      <w:pPr>
        <w:pStyle w:val="5"/>
        <w:spacing w:before="92" w:line="370" w:lineRule="auto"/>
        <w:ind w:left="28" w:right="76" w:firstLine="430"/>
      </w:pPr>
      <w:r>
        <w:rPr>
          <w:spacing w:val="-4"/>
        </w:rPr>
        <w:t>第五条 发展党员，必须把政治标准放在首位，经过党的支</w:t>
      </w:r>
      <w:r>
        <w:rPr>
          <w:spacing w:val="-5"/>
        </w:rPr>
        <w:t>部，坚</w:t>
      </w:r>
      <w:r>
        <w:t xml:space="preserve"> </w:t>
      </w:r>
      <w:r>
        <w:rPr>
          <w:spacing w:val="-2"/>
        </w:rPr>
        <w:t>持个别吸收的原则。</w:t>
      </w:r>
    </w:p>
    <w:p w14:paraId="5D935AD4">
      <w:pPr>
        <w:pStyle w:val="5"/>
        <w:spacing w:before="277" w:line="370" w:lineRule="auto"/>
        <w:ind w:left="34" w:right="79" w:firstLine="453"/>
        <w:jc w:val="both"/>
      </w:pPr>
      <w:r>
        <w:rPr>
          <w:spacing w:val="-10"/>
        </w:rPr>
        <w:t>申请入党的人，要填写入党志愿书，要有两名正式党员作介绍人，</w:t>
      </w:r>
      <w:r>
        <w:rPr>
          <w:spacing w:val="1"/>
        </w:rPr>
        <w:t xml:space="preserve"> </w:t>
      </w:r>
      <w:r>
        <w:rPr>
          <w:spacing w:val="-4"/>
        </w:rPr>
        <w:t>要经过支部大会通过和上级党组织批准，并且经过预备期的考察，才</w:t>
      </w:r>
      <w:r>
        <w:rPr>
          <w:spacing w:val="-3"/>
        </w:rPr>
        <w:t>能成为正式党员。</w:t>
      </w:r>
    </w:p>
    <w:p w14:paraId="734F3CB2">
      <w:pPr>
        <w:pStyle w:val="5"/>
        <w:spacing w:before="275" w:line="370" w:lineRule="auto"/>
        <w:ind w:left="26" w:right="77" w:firstLine="418"/>
        <w:jc w:val="both"/>
      </w:pPr>
      <w:r>
        <w:rPr>
          <w:spacing w:val="1"/>
        </w:rPr>
        <w:t>介绍人要认真了解申请人的思想、品质、经历和工作表现，向他</w:t>
      </w:r>
      <w:r>
        <w:rPr>
          <w:spacing w:val="7"/>
        </w:rPr>
        <w:t xml:space="preserve"> </w:t>
      </w:r>
      <w:r>
        <w:rPr>
          <w:spacing w:val="-4"/>
        </w:rPr>
        <w:t>解释党的纲领和党的章程，说明党员的条件、义务和权利，并向党组</w:t>
      </w:r>
      <w:r>
        <w:rPr>
          <w:spacing w:val="-2"/>
        </w:rPr>
        <w:t>织作出负责的报告。</w:t>
      </w:r>
    </w:p>
    <w:p w14:paraId="77695BF4">
      <w:pPr>
        <w:pStyle w:val="5"/>
        <w:spacing w:before="279" w:line="369" w:lineRule="auto"/>
        <w:ind w:left="43" w:right="77" w:firstLine="416"/>
      </w:pPr>
      <w:r>
        <w:rPr>
          <w:spacing w:val="1"/>
        </w:rPr>
        <w:t>党的支部委员会对申请入党的人，要注意征求</w:t>
      </w:r>
      <w:r>
        <w:t xml:space="preserve">党内外有关群众的 </w:t>
      </w:r>
      <w:r>
        <w:rPr>
          <w:spacing w:val="-3"/>
        </w:rPr>
        <w:t>意见，进行严格的审查，认为合格后再提交支部大会讨论。</w:t>
      </w:r>
    </w:p>
    <w:p w14:paraId="5C07EDA6">
      <w:pPr>
        <w:pStyle w:val="5"/>
        <w:spacing w:before="279" w:line="369" w:lineRule="auto"/>
        <w:ind w:left="49" w:right="77" w:firstLine="402"/>
      </w:pPr>
      <w:r>
        <w:rPr>
          <w:spacing w:val="1"/>
        </w:rPr>
        <w:t>上级党组织在批准申请人入党以前，要派人同他谈话，作进一步</w:t>
      </w:r>
      <w:r>
        <w:t xml:space="preserve"> </w:t>
      </w:r>
      <w:r>
        <w:rPr>
          <w:spacing w:val="-3"/>
        </w:rPr>
        <w:t>的了解，并帮助他提高对党的认识。</w:t>
      </w:r>
    </w:p>
    <w:p w14:paraId="2B0962C2">
      <w:pPr>
        <w:pStyle w:val="5"/>
        <w:spacing w:before="280" w:line="372" w:lineRule="auto"/>
        <w:ind w:left="25" w:right="77" w:firstLine="423"/>
      </w:pPr>
      <w:r>
        <w:rPr>
          <w:spacing w:val="1"/>
        </w:rPr>
        <w:t>在特殊情况下，党的中央和省、自治区、直辖市委员会可以直接</w:t>
      </w:r>
      <w:r>
        <w:rPr>
          <w:spacing w:val="3"/>
        </w:rPr>
        <w:t xml:space="preserve"> </w:t>
      </w:r>
      <w:r>
        <w:rPr>
          <w:spacing w:val="-2"/>
        </w:rPr>
        <w:t>接收党员。</w:t>
      </w:r>
    </w:p>
    <w:p w14:paraId="4FE4F4E1">
      <w:pPr>
        <w:pStyle w:val="5"/>
        <w:spacing w:before="274" w:line="370" w:lineRule="auto"/>
        <w:ind w:left="25" w:firstLine="434"/>
        <w:jc w:val="both"/>
      </w:pPr>
      <w:r>
        <w:rPr>
          <w:spacing w:val="-4"/>
        </w:rPr>
        <w:t>第六条 预备党员必须面向党旗进行入党宣誓。誓词如下：</w:t>
      </w:r>
      <w:r>
        <w:rPr>
          <w:spacing w:val="-5"/>
        </w:rPr>
        <w:t>我志愿</w:t>
      </w:r>
      <w:r>
        <w:rPr>
          <w:spacing w:val="-4"/>
        </w:rPr>
        <w:t>加入中国共产党，拥护党的纲领，遵守党的章程，履行党员义务，执</w:t>
      </w:r>
      <w:r>
        <w:rPr>
          <w:spacing w:val="-1"/>
        </w:rPr>
        <w:t>行党的决定，严守党的纪律，保守党的秘密，对党忠诚，积极工作，为共产主义奋斗终身，随时准备为党和人民牺牲一切，永不叛党。</w:t>
      </w:r>
    </w:p>
    <w:p w14:paraId="2C508CCE">
      <w:pPr>
        <w:spacing w:line="370" w:lineRule="auto"/>
        <w:sectPr>
          <w:pgSz w:w="11907" w:h="16839"/>
          <w:pgMar w:top="1431" w:right="1721" w:bottom="0" w:left="1785" w:header="0" w:footer="0" w:gutter="0"/>
          <w:cols w:space="720" w:num="1"/>
        </w:sectPr>
      </w:pPr>
    </w:p>
    <w:p w14:paraId="64E86472">
      <w:pPr>
        <w:pStyle w:val="5"/>
        <w:spacing w:before="120" w:line="370" w:lineRule="auto"/>
        <w:ind w:left="28" w:right="79" w:firstLine="430"/>
      </w:pPr>
      <w:r>
        <w:rPr>
          <w:spacing w:val="-4"/>
        </w:rPr>
        <w:t>第七条 预备党员的预备期为一年。党组织对预备党员应当</w:t>
      </w:r>
      <w:r>
        <w:rPr>
          <w:spacing w:val="-5"/>
        </w:rPr>
        <w:t>认真教</w:t>
      </w:r>
      <w:r>
        <w:t xml:space="preserve"> </w:t>
      </w:r>
      <w:r>
        <w:rPr>
          <w:spacing w:val="-3"/>
        </w:rPr>
        <w:t>育和考察。</w:t>
      </w:r>
    </w:p>
    <w:p w14:paraId="67E2A671">
      <w:pPr>
        <w:pStyle w:val="5"/>
        <w:spacing w:before="277" w:line="370" w:lineRule="auto"/>
        <w:ind w:left="32" w:right="97" w:firstLine="424"/>
      </w:pPr>
      <w:r>
        <w:t>预备党员的义务同正式党员一样。预备党员的权利，除了没有表</w:t>
      </w:r>
      <w:r>
        <w:rPr>
          <w:spacing w:val="6"/>
        </w:rPr>
        <w:t xml:space="preserve"> </w:t>
      </w:r>
      <w:r>
        <w:rPr>
          <w:spacing w:val="-2"/>
        </w:rPr>
        <w:t>决权、选举权和被选举权以外，也同正式党员一</w:t>
      </w:r>
      <w:r>
        <w:rPr>
          <w:spacing w:val="-3"/>
        </w:rPr>
        <w:t>样。</w:t>
      </w:r>
    </w:p>
    <w:p w14:paraId="347900AE">
      <w:pPr>
        <w:pStyle w:val="5"/>
        <w:spacing w:before="274" w:line="370" w:lineRule="auto"/>
        <w:ind w:left="23" w:firstLine="433"/>
        <w:jc w:val="both"/>
      </w:pPr>
      <w:r>
        <w:rPr>
          <w:spacing w:val="-6"/>
        </w:rPr>
        <w:t>预备党员预备期满，党的支部应当及时讨论他能否转为正式党</w:t>
      </w:r>
      <w:r>
        <w:rPr>
          <w:spacing w:val="-7"/>
        </w:rPr>
        <w:t>员。</w:t>
      </w:r>
      <w:r>
        <w:t xml:space="preserve"> </w:t>
      </w:r>
      <w:r>
        <w:rPr>
          <w:spacing w:val="-4"/>
        </w:rPr>
        <w:t>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w:t>
      </w:r>
      <w:r>
        <w:rPr>
          <w:spacing w:val="-5"/>
        </w:rPr>
        <w:t>论通过和上级党组织批准。</w:t>
      </w:r>
    </w:p>
    <w:p w14:paraId="0B1CC80D">
      <w:pPr>
        <w:pStyle w:val="5"/>
        <w:spacing w:before="275" w:line="370" w:lineRule="auto"/>
        <w:ind w:left="46" w:right="79" w:firstLine="410"/>
      </w:pPr>
      <w:r>
        <w:rPr>
          <w:spacing w:val="1"/>
        </w:rPr>
        <w:t>预备党员的预备期，从支部大会通过他为预备党员之日</w:t>
      </w:r>
      <w:r>
        <w:t xml:space="preserve">算起。党 </w:t>
      </w:r>
      <w:r>
        <w:rPr>
          <w:spacing w:val="-2"/>
        </w:rPr>
        <w:t>员的党龄，从预备期满转为正式党员之日算起。</w:t>
      </w:r>
    </w:p>
    <w:p w14:paraId="48450B5F">
      <w:pPr>
        <w:pStyle w:val="5"/>
        <w:spacing w:before="282" w:line="331" w:lineRule="auto"/>
        <w:ind w:left="25" w:right="78" w:firstLine="434"/>
      </w:pPr>
      <w:r>
        <w:rPr>
          <w:spacing w:val="-4"/>
        </w:rPr>
        <w:t>第八条 每个党员，不论职务高低，都必须编入党的一个支部</w:t>
      </w:r>
      <w:r>
        <w:rPr>
          <w:spacing w:val="-5"/>
        </w:rPr>
        <w:t>、小</w:t>
      </w:r>
      <w:r>
        <w:rPr>
          <w:spacing w:val="-4"/>
        </w:rPr>
        <w:t>组或其他特定组织，参加党的组织生活，接受党内外群众的监督。党员领导干部还必须参加党委、党组的民主生活会。不允许有任何不参</w:t>
      </w:r>
      <w:r>
        <w:rPr>
          <w:spacing w:val="-1"/>
        </w:rPr>
        <w:t>加党的组织生活、不接受党内外群众监督的特殊党员。</w:t>
      </w:r>
    </w:p>
    <w:p w14:paraId="7FEDC1E6">
      <w:pPr>
        <w:spacing w:line="414" w:lineRule="auto"/>
        <w:rPr>
          <w:rFonts w:ascii="Arial"/>
          <w:sz w:val="21"/>
        </w:rPr>
      </w:pPr>
    </w:p>
    <w:p w14:paraId="2C9D51F1">
      <w:pPr>
        <w:pStyle w:val="5"/>
        <w:spacing w:before="92" w:line="293" w:lineRule="auto"/>
        <w:ind w:left="28" w:right="76" w:firstLine="430"/>
      </w:pPr>
      <w:r>
        <w:rPr>
          <w:spacing w:val="-4"/>
        </w:rPr>
        <w:t>第九条 党员有退党的自由。党员要求退党，应当经支部大会讨论</w:t>
      </w:r>
      <w:r>
        <w:t xml:space="preserve"> </w:t>
      </w:r>
      <w:r>
        <w:rPr>
          <w:spacing w:val="-1"/>
        </w:rPr>
        <w:t>后宣布除名，并报上级党组织备案。</w:t>
      </w:r>
    </w:p>
    <w:p w14:paraId="6B71A618">
      <w:pPr>
        <w:spacing w:line="417" w:lineRule="auto"/>
        <w:rPr>
          <w:rFonts w:ascii="Arial"/>
          <w:sz w:val="21"/>
        </w:rPr>
      </w:pPr>
    </w:p>
    <w:p w14:paraId="5007A49F">
      <w:pPr>
        <w:pStyle w:val="5"/>
        <w:spacing w:before="91" w:line="370" w:lineRule="auto"/>
        <w:ind w:left="20" w:right="79" w:firstLine="438"/>
        <w:jc w:val="both"/>
      </w:pPr>
      <w:r>
        <w:rPr>
          <w:spacing w:val="1"/>
        </w:rPr>
        <w:t>党员缺乏革命意志，不履行党员义务，不符合</w:t>
      </w:r>
      <w:r>
        <w:t xml:space="preserve">党员条件，党的支 </w:t>
      </w:r>
      <w:r>
        <w:rPr>
          <w:spacing w:val="-4"/>
        </w:rPr>
        <w:t>部应当对他进行教育，要求他限期改正；经教育仍无转变的，应当劝他退党。劝党员退党，应当经支部大会讨论决定，并报上级党组织批</w:t>
      </w:r>
    </w:p>
    <w:p w14:paraId="756B26B9">
      <w:pPr>
        <w:spacing w:line="370" w:lineRule="auto"/>
        <w:sectPr>
          <w:pgSz w:w="11907" w:h="16839"/>
          <w:pgMar w:top="1431" w:right="1718" w:bottom="0" w:left="1785" w:header="0" w:footer="0" w:gutter="0"/>
          <w:cols w:space="720" w:num="1"/>
        </w:sectPr>
      </w:pPr>
    </w:p>
    <w:p w14:paraId="3AA609D8">
      <w:pPr>
        <w:pStyle w:val="5"/>
        <w:spacing w:before="120" w:line="369" w:lineRule="auto"/>
        <w:ind w:left="20" w:right="221" w:firstLine="10"/>
      </w:pPr>
      <w:r>
        <w:rPr>
          <w:spacing w:val="-4"/>
        </w:rPr>
        <w:t>准。如被劝告退党的党员坚持不退，应当提交支部大会讨论，决定把</w:t>
      </w:r>
      <w:r>
        <w:rPr>
          <w:spacing w:val="9"/>
        </w:rPr>
        <w:t xml:space="preserve"> </w:t>
      </w:r>
      <w:r>
        <w:rPr>
          <w:spacing w:val="-3"/>
        </w:rPr>
        <w:t>他除名，并报上级党组织批准。</w:t>
      </w:r>
    </w:p>
    <w:p w14:paraId="2083B114">
      <w:pPr>
        <w:pStyle w:val="5"/>
        <w:spacing w:before="281" w:line="369" w:lineRule="auto"/>
        <w:ind w:left="32" w:right="221" w:firstLine="427"/>
        <w:jc w:val="both"/>
      </w:pPr>
      <w:r>
        <w:rPr>
          <w:spacing w:val="1"/>
        </w:rPr>
        <w:t>党员如果没有正当理由，连续六个月不参加党</w:t>
      </w:r>
      <w:r>
        <w:t xml:space="preserve">的组织生活，或不 </w:t>
      </w:r>
      <w:r>
        <w:rPr>
          <w:spacing w:val="-4"/>
        </w:rPr>
        <w:t>交纳党费，或不做党所分配的工作，就被认为是自行脱党。支部大会</w:t>
      </w:r>
      <w:r>
        <w:rPr>
          <w:spacing w:val="6"/>
        </w:rPr>
        <w:t xml:space="preserve"> </w:t>
      </w:r>
      <w:r>
        <w:rPr>
          <w:spacing w:val="-3"/>
        </w:rPr>
        <w:t>应当决定把这样的党员除名，并报上级党组织批准。</w:t>
      </w:r>
    </w:p>
    <w:p w14:paraId="3D38350B">
      <w:pPr>
        <w:pStyle w:val="5"/>
        <w:spacing w:before="279" w:line="218" w:lineRule="auto"/>
        <w:ind w:left="2857"/>
        <w:outlineLvl w:val="0"/>
      </w:pPr>
      <w:r>
        <w:rPr>
          <w:b/>
          <w:bCs/>
          <w:spacing w:val="-8"/>
        </w:rPr>
        <w:t>第二章</w:t>
      </w:r>
      <w:r>
        <w:rPr>
          <w:spacing w:val="30"/>
        </w:rPr>
        <w:t xml:space="preserve"> </w:t>
      </w:r>
      <w:r>
        <w:rPr>
          <w:b/>
          <w:bCs/>
          <w:spacing w:val="-8"/>
        </w:rPr>
        <w:t>党的组织制度</w:t>
      </w:r>
    </w:p>
    <w:p w14:paraId="5BE79549">
      <w:pPr>
        <w:spacing w:line="415" w:lineRule="auto"/>
        <w:rPr>
          <w:rFonts w:ascii="Arial"/>
          <w:sz w:val="21"/>
        </w:rPr>
      </w:pPr>
    </w:p>
    <w:p w14:paraId="3CB60D68">
      <w:pPr>
        <w:pStyle w:val="5"/>
        <w:spacing w:before="91" w:line="370" w:lineRule="auto"/>
        <w:ind w:left="38" w:right="220" w:firstLine="421"/>
      </w:pPr>
      <w:r>
        <w:rPr>
          <w:spacing w:val="-4"/>
        </w:rPr>
        <w:t>第十条 党是根据自己的纲领和章程，按照民主集中制组织</w:t>
      </w:r>
      <w:r>
        <w:rPr>
          <w:spacing w:val="-5"/>
        </w:rPr>
        <w:t>起来的</w:t>
      </w:r>
      <w:r>
        <w:t xml:space="preserve"> </w:t>
      </w:r>
      <w:r>
        <w:rPr>
          <w:spacing w:val="-4"/>
        </w:rPr>
        <w:t>统一整体。党的民主集中制的基本原则是：</w:t>
      </w:r>
    </w:p>
    <w:p w14:paraId="105B6852">
      <w:pPr>
        <w:pStyle w:val="5"/>
        <w:spacing w:before="280" w:line="321" w:lineRule="auto"/>
        <w:ind w:left="29" w:right="223" w:firstLine="404"/>
      </w:pPr>
      <w:r>
        <w:rPr>
          <w:spacing w:val="-1"/>
        </w:rPr>
        <w:t>（</w:t>
      </w:r>
      <w:r>
        <w:rPr>
          <w:spacing w:val="-69"/>
        </w:rPr>
        <w:t xml:space="preserve"> </w:t>
      </w:r>
      <w:r>
        <w:rPr>
          <w:spacing w:val="-1"/>
        </w:rPr>
        <w:t>一）党员个人服从党的组织，少数服从多数，下级组织服从上</w:t>
      </w:r>
      <w:r>
        <w:t xml:space="preserve"> </w:t>
      </w:r>
      <w:r>
        <w:rPr>
          <w:spacing w:val="-4"/>
        </w:rPr>
        <w:t>级组织，全党各个组织和全体党员服从党的全国代表大会和中央委员</w:t>
      </w:r>
      <w:r>
        <w:rPr>
          <w:spacing w:val="8"/>
        </w:rPr>
        <w:t xml:space="preserve"> </w:t>
      </w:r>
      <w:r>
        <w:rPr>
          <w:spacing w:val="-18"/>
        </w:rPr>
        <w:t>会。</w:t>
      </w:r>
    </w:p>
    <w:p w14:paraId="07A3ABA6">
      <w:pPr>
        <w:spacing w:line="406" w:lineRule="auto"/>
        <w:rPr>
          <w:rFonts w:ascii="Arial"/>
          <w:sz w:val="21"/>
        </w:rPr>
      </w:pPr>
    </w:p>
    <w:p w14:paraId="39396F17">
      <w:pPr>
        <w:pStyle w:val="5"/>
        <w:spacing w:before="91" w:line="293" w:lineRule="auto"/>
        <w:ind w:left="58" w:right="253" w:firstLine="376"/>
      </w:pPr>
      <w:r>
        <w:rPr>
          <w:spacing w:val="-4"/>
        </w:rPr>
        <w:t>（二）</w:t>
      </w:r>
      <w:r>
        <w:rPr>
          <w:spacing w:val="-15"/>
        </w:rPr>
        <w:t xml:space="preserve"> </w:t>
      </w:r>
      <w:r>
        <w:rPr>
          <w:spacing w:val="-4"/>
        </w:rPr>
        <w:t>党的各级领导机关，除它们派出的代表机关和在非党组织</w:t>
      </w:r>
      <w:r>
        <w:t xml:space="preserve"> </w:t>
      </w:r>
      <w:r>
        <w:rPr>
          <w:spacing w:val="-4"/>
        </w:rPr>
        <w:t>中的党组外，都由选举产生。</w:t>
      </w:r>
    </w:p>
    <w:p w14:paraId="53763CAA">
      <w:pPr>
        <w:spacing w:line="418" w:lineRule="auto"/>
        <w:rPr>
          <w:rFonts w:ascii="Arial"/>
          <w:sz w:val="21"/>
        </w:rPr>
      </w:pPr>
    </w:p>
    <w:p w14:paraId="53BD8992">
      <w:pPr>
        <w:pStyle w:val="5"/>
        <w:spacing w:before="91" w:line="318" w:lineRule="auto"/>
        <w:ind w:left="26" w:firstLine="408"/>
      </w:pPr>
      <w:r>
        <w:rPr>
          <w:spacing w:val="-2"/>
        </w:rPr>
        <w:t>（三）</w:t>
      </w:r>
      <w:r>
        <w:rPr>
          <w:spacing w:val="-31"/>
        </w:rPr>
        <w:t xml:space="preserve"> </w:t>
      </w:r>
      <w:r>
        <w:rPr>
          <w:spacing w:val="-2"/>
        </w:rPr>
        <w:t>党的最高领导机关，是党的全国代表大</w:t>
      </w:r>
      <w:r>
        <w:rPr>
          <w:spacing w:val="-3"/>
        </w:rPr>
        <w:t>会和它所产生的中</w:t>
      </w:r>
      <w:r>
        <w:t xml:space="preserve">  </w:t>
      </w:r>
      <w:r>
        <w:rPr>
          <w:spacing w:val="-4"/>
        </w:rPr>
        <w:t>央委员会。党的地方各级领导机关，是党的地方各级代表大会和它们</w:t>
      </w:r>
      <w:r>
        <w:rPr>
          <w:spacing w:val="7"/>
        </w:rPr>
        <w:t xml:space="preserve">  </w:t>
      </w:r>
      <w:r>
        <w:rPr>
          <w:spacing w:val="-5"/>
        </w:rPr>
        <w:t>所产生的委员会。党的各级委员会向同级的代表</w:t>
      </w:r>
      <w:r>
        <w:rPr>
          <w:spacing w:val="-6"/>
        </w:rPr>
        <w:t>大会负责并报告工作。</w:t>
      </w:r>
    </w:p>
    <w:p w14:paraId="7841CC9F">
      <w:pPr>
        <w:spacing w:line="418" w:lineRule="auto"/>
        <w:rPr>
          <w:rFonts w:ascii="Arial"/>
          <w:sz w:val="21"/>
        </w:rPr>
      </w:pPr>
    </w:p>
    <w:p w14:paraId="164EA0F0">
      <w:pPr>
        <w:pStyle w:val="5"/>
        <w:spacing w:before="92" w:line="339" w:lineRule="auto"/>
        <w:ind w:left="28" w:right="220" w:firstLine="405"/>
      </w:pPr>
      <w:r>
        <w:rPr>
          <w:spacing w:val="-2"/>
        </w:rPr>
        <w:t>（四）</w:t>
      </w:r>
      <w:r>
        <w:rPr>
          <w:spacing w:val="-31"/>
        </w:rPr>
        <w:t xml:space="preserve"> </w:t>
      </w:r>
      <w:r>
        <w:rPr>
          <w:spacing w:val="-2"/>
        </w:rPr>
        <w:t>党的上级组织要经常听取下级组织和党</w:t>
      </w:r>
      <w:r>
        <w:rPr>
          <w:spacing w:val="-3"/>
        </w:rPr>
        <w:t>员群众的意见，及</w:t>
      </w:r>
      <w:r>
        <w:t xml:space="preserve"> </w:t>
      </w:r>
      <w:r>
        <w:rPr>
          <w:spacing w:val="-4"/>
        </w:rPr>
        <w:t>时解决他们提出的问题。党的下级组织既要向上级组织请示和报告工</w:t>
      </w:r>
      <w:r>
        <w:rPr>
          <w:spacing w:val="9"/>
        </w:rPr>
        <w:t xml:space="preserve"> </w:t>
      </w:r>
      <w:r>
        <w:rPr>
          <w:spacing w:val="-4"/>
        </w:rPr>
        <w:t>作，又要独立负责地解决自己职责范围内的问题。上下级组织之间要</w:t>
      </w:r>
      <w:r>
        <w:rPr>
          <w:spacing w:val="12"/>
        </w:rPr>
        <w:t xml:space="preserve"> </w:t>
      </w:r>
      <w:r>
        <w:rPr>
          <w:spacing w:val="-4"/>
        </w:rPr>
        <w:t>互通情报、互相支持和互相监督。党的各级组织要按规定实行党务公</w:t>
      </w:r>
      <w:r>
        <w:rPr>
          <w:spacing w:val="12"/>
        </w:rPr>
        <w:t xml:space="preserve"> </w:t>
      </w:r>
      <w:r>
        <w:rPr>
          <w:spacing w:val="-3"/>
        </w:rPr>
        <w:t>开，使党员对党内事务有更多的了解和参与。</w:t>
      </w:r>
    </w:p>
    <w:p w14:paraId="04C16790">
      <w:pPr>
        <w:spacing w:line="339" w:lineRule="auto"/>
        <w:sectPr>
          <w:pgSz w:w="11907" w:h="16839"/>
          <w:pgMar w:top="1431" w:right="1577" w:bottom="0" w:left="1785" w:header="0" w:footer="0" w:gutter="0"/>
          <w:cols w:space="720" w:num="1"/>
        </w:sectPr>
      </w:pPr>
    </w:p>
    <w:p w14:paraId="1713E56C">
      <w:pPr>
        <w:pStyle w:val="5"/>
        <w:spacing w:before="122" w:line="331" w:lineRule="auto"/>
        <w:ind w:left="19" w:right="213" w:firstLine="415"/>
      </w:pPr>
      <w:r>
        <w:rPr>
          <w:spacing w:val="-2"/>
        </w:rPr>
        <w:t>（五）</w:t>
      </w:r>
      <w:r>
        <w:rPr>
          <w:spacing w:val="-31"/>
        </w:rPr>
        <w:t xml:space="preserve"> </w:t>
      </w:r>
      <w:r>
        <w:rPr>
          <w:spacing w:val="-2"/>
        </w:rPr>
        <w:t>党的各级委员会实行集体领导和个人分</w:t>
      </w:r>
      <w:r>
        <w:rPr>
          <w:spacing w:val="-3"/>
        </w:rPr>
        <w:t>工负责相结合的制</w:t>
      </w:r>
      <w:r>
        <w:t xml:space="preserve"> </w:t>
      </w:r>
      <w:r>
        <w:rPr>
          <w:spacing w:val="-3"/>
        </w:rPr>
        <w:t>度。凡属重大问题都要按照集体领导、民主集中、</w:t>
      </w:r>
      <w:r>
        <w:rPr>
          <w:spacing w:val="-4"/>
        </w:rPr>
        <w:t>个别酝酿、会议决</w:t>
      </w:r>
      <w:r>
        <w:t xml:space="preserve"> </w:t>
      </w:r>
      <w:r>
        <w:rPr>
          <w:spacing w:val="-3"/>
        </w:rPr>
        <w:t>定的原则，由党的委员会集体讨论，作出决</w:t>
      </w:r>
      <w:r>
        <w:rPr>
          <w:spacing w:val="-4"/>
        </w:rPr>
        <w:t>定；委员会成员要根据集</w:t>
      </w:r>
      <w:r>
        <w:t xml:space="preserve"> </w:t>
      </w:r>
      <w:r>
        <w:rPr>
          <w:spacing w:val="-2"/>
        </w:rPr>
        <w:t>体的决定和分工，切实履行自己的职责。</w:t>
      </w:r>
    </w:p>
    <w:p w14:paraId="384A9790">
      <w:pPr>
        <w:spacing w:line="416" w:lineRule="auto"/>
        <w:rPr>
          <w:rFonts w:ascii="Arial"/>
          <w:sz w:val="21"/>
        </w:rPr>
      </w:pPr>
    </w:p>
    <w:p w14:paraId="3EB1AC1A">
      <w:pPr>
        <w:pStyle w:val="5"/>
        <w:spacing w:before="91" w:line="319" w:lineRule="auto"/>
        <w:ind w:left="27" w:right="216" w:firstLine="407"/>
      </w:pPr>
      <w:r>
        <w:rPr>
          <w:spacing w:val="-3"/>
        </w:rPr>
        <w:t>（六）</w:t>
      </w:r>
      <w:r>
        <w:rPr>
          <w:spacing w:val="-13"/>
        </w:rPr>
        <w:t xml:space="preserve"> </w:t>
      </w:r>
      <w:r>
        <w:rPr>
          <w:spacing w:val="-3"/>
        </w:rPr>
        <w:t>党禁止任何形式的个人崇拜。要保证党的领导人的活动处</w:t>
      </w:r>
      <w:r>
        <w:t xml:space="preserve"> </w:t>
      </w:r>
      <w:r>
        <w:rPr>
          <w:spacing w:val="-4"/>
        </w:rPr>
        <w:t>于党和人民的监督之下，同时维护一切代表党和人民利益的领导人的</w:t>
      </w:r>
      <w:r>
        <w:rPr>
          <w:spacing w:val="11"/>
        </w:rPr>
        <w:t xml:space="preserve"> </w:t>
      </w:r>
      <w:r>
        <w:rPr>
          <w:spacing w:val="-16"/>
        </w:rPr>
        <w:t>威信。</w:t>
      </w:r>
    </w:p>
    <w:p w14:paraId="63DCD5D7">
      <w:pPr>
        <w:spacing w:line="411" w:lineRule="auto"/>
        <w:rPr>
          <w:rFonts w:ascii="Arial"/>
          <w:sz w:val="21"/>
        </w:rPr>
      </w:pPr>
    </w:p>
    <w:p w14:paraId="2A510D38">
      <w:pPr>
        <w:pStyle w:val="5"/>
        <w:spacing w:before="91" w:line="370" w:lineRule="auto"/>
        <w:ind w:left="20" w:right="213" w:firstLine="438"/>
        <w:jc w:val="both"/>
      </w:pPr>
      <w:r>
        <w:rPr>
          <w:spacing w:val="-4"/>
        </w:rPr>
        <w:t>第十一条 党的各级代表大会的代表和委员会的产生，要体</w:t>
      </w:r>
      <w:r>
        <w:rPr>
          <w:spacing w:val="-5"/>
        </w:rPr>
        <w:t>现选举</w:t>
      </w:r>
      <w:r>
        <w:t xml:space="preserve"> </w:t>
      </w:r>
      <w:r>
        <w:rPr>
          <w:spacing w:val="-3"/>
        </w:rPr>
        <w:t>人的意志。选举采用无记名投票的方式。候选</w:t>
      </w:r>
      <w:r>
        <w:rPr>
          <w:spacing w:val="-4"/>
        </w:rPr>
        <w:t>人名单要由党组织和选</w:t>
      </w:r>
      <w:r>
        <w:t xml:space="preserve"> </w:t>
      </w:r>
      <w:r>
        <w:rPr>
          <w:spacing w:val="-4"/>
        </w:rPr>
        <w:t>举人充分酝酿讨论。可以直接采用候选人数多于应选人数的差额选举</w:t>
      </w:r>
      <w:r>
        <w:rPr>
          <w:spacing w:val="18"/>
        </w:rPr>
        <w:t xml:space="preserve"> </w:t>
      </w:r>
      <w:r>
        <w:rPr>
          <w:spacing w:val="-4"/>
        </w:rPr>
        <w:t>办法进行正式选举。也可以先采用差额选举办法进行预选，产生候选</w:t>
      </w:r>
      <w:r>
        <w:rPr>
          <w:spacing w:val="17"/>
        </w:rPr>
        <w:t xml:space="preserve"> </w:t>
      </w:r>
      <w:r>
        <w:rPr>
          <w:spacing w:val="-4"/>
        </w:rPr>
        <w:t>人名单，然后进行正式选举。选举人有了解候选人情况、要求改变候</w:t>
      </w:r>
      <w:r>
        <w:rPr>
          <w:spacing w:val="17"/>
        </w:rPr>
        <w:t xml:space="preserve"> </w:t>
      </w:r>
      <w:r>
        <w:rPr>
          <w:spacing w:val="-3"/>
        </w:rPr>
        <w:t>选人、不选任何一个候选人和另选他人的权利</w:t>
      </w:r>
      <w:r>
        <w:rPr>
          <w:spacing w:val="-4"/>
        </w:rPr>
        <w:t>。任何组织和个人不得</w:t>
      </w:r>
      <w:r>
        <w:t xml:space="preserve"> </w:t>
      </w:r>
      <w:r>
        <w:rPr>
          <w:spacing w:val="-3"/>
        </w:rPr>
        <w:t>以任何方式强迫选举人选举或不选举某个人。</w:t>
      </w:r>
    </w:p>
    <w:p w14:paraId="195CB9D4">
      <w:pPr>
        <w:pStyle w:val="5"/>
        <w:spacing w:before="276" w:line="369" w:lineRule="auto"/>
        <w:ind w:left="22" w:right="134" w:firstLine="437"/>
        <w:jc w:val="both"/>
      </w:pPr>
      <w:r>
        <w:rPr>
          <w:spacing w:val="1"/>
        </w:rPr>
        <w:t>党的地方各级代表大会和基层代表大会的选举</w:t>
      </w:r>
      <w:r>
        <w:t xml:space="preserve">，如果发生违反党 </w:t>
      </w:r>
      <w:r>
        <w:rPr>
          <w:spacing w:val="-3"/>
        </w:rPr>
        <w:t>章的情况，上一级党的委员会在调查核实后</w:t>
      </w:r>
      <w:r>
        <w:rPr>
          <w:spacing w:val="-4"/>
        </w:rPr>
        <w:t>，应作出选举无效和采取</w:t>
      </w:r>
      <w:r>
        <w:t xml:space="preserve"> </w:t>
      </w:r>
      <w:r>
        <w:rPr>
          <w:spacing w:val="-10"/>
        </w:rPr>
        <w:t>相应措施的决定，并报再上一级党的委员会审查批准，正式宣布执行。</w:t>
      </w:r>
    </w:p>
    <w:p w14:paraId="742CA6C5">
      <w:pPr>
        <w:pStyle w:val="5"/>
        <w:spacing w:before="280" w:line="217" w:lineRule="auto"/>
        <w:ind w:left="459"/>
      </w:pPr>
      <w:r>
        <w:rPr>
          <w:spacing w:val="-2"/>
        </w:rPr>
        <w:t>党的各级代表大会代表实行任期制。</w:t>
      </w:r>
    </w:p>
    <w:p w14:paraId="3E2E0887">
      <w:pPr>
        <w:spacing w:line="418" w:lineRule="auto"/>
        <w:rPr>
          <w:rFonts w:ascii="Arial"/>
          <w:sz w:val="21"/>
        </w:rPr>
      </w:pPr>
    </w:p>
    <w:p w14:paraId="50E41959">
      <w:pPr>
        <w:pStyle w:val="5"/>
        <w:spacing w:before="91" w:line="370" w:lineRule="auto"/>
        <w:ind w:left="23" w:firstLine="436"/>
        <w:jc w:val="both"/>
      </w:pPr>
      <w:r>
        <w:rPr>
          <w:spacing w:val="-4"/>
        </w:rPr>
        <w:t>第十二条 党的中央和地方各级委员会在必要时召集代表会议，讨</w:t>
      </w:r>
      <w:r>
        <w:t xml:space="preserve">  </w:t>
      </w:r>
      <w:r>
        <w:rPr>
          <w:spacing w:val="-6"/>
        </w:rPr>
        <w:t>论和决定需要及时解决的重大问题。代表会议代表的名额和产生办法，</w:t>
      </w:r>
      <w:r>
        <w:rPr>
          <w:spacing w:val="18"/>
        </w:rPr>
        <w:t xml:space="preserve"> </w:t>
      </w:r>
      <w:r>
        <w:rPr>
          <w:spacing w:val="-3"/>
        </w:rPr>
        <w:t>由召集代表会议的委员会决定。</w:t>
      </w:r>
    </w:p>
    <w:p w14:paraId="1DB8C34C">
      <w:pPr>
        <w:spacing w:line="370" w:lineRule="auto"/>
        <w:sectPr>
          <w:pgSz w:w="11907" w:h="16839"/>
          <w:pgMar w:top="1431" w:right="1584" w:bottom="0" w:left="1785" w:header="0" w:footer="0" w:gutter="0"/>
          <w:cols w:space="720" w:num="1"/>
        </w:sectPr>
      </w:pPr>
    </w:p>
    <w:p w14:paraId="749FFF4E">
      <w:pPr>
        <w:pStyle w:val="5"/>
        <w:spacing w:before="121" w:line="370" w:lineRule="auto"/>
        <w:ind w:left="32" w:right="214" w:firstLine="427"/>
      </w:pPr>
      <w:r>
        <w:rPr>
          <w:spacing w:val="-4"/>
        </w:rPr>
        <w:t>第十三条 凡是成立党的新组织，或是撤销党的原有组织，</w:t>
      </w:r>
      <w:r>
        <w:rPr>
          <w:spacing w:val="-5"/>
        </w:rPr>
        <w:t>必须由</w:t>
      </w:r>
      <w:r>
        <w:t xml:space="preserve"> </w:t>
      </w:r>
      <w:r>
        <w:rPr>
          <w:spacing w:val="-2"/>
        </w:rPr>
        <w:t>上级党组织决定。</w:t>
      </w:r>
    </w:p>
    <w:p w14:paraId="5BC33B69">
      <w:pPr>
        <w:pStyle w:val="5"/>
        <w:spacing w:before="274" w:line="372" w:lineRule="auto"/>
        <w:ind w:left="40" w:right="214" w:firstLine="407"/>
      </w:pPr>
      <w:r>
        <w:rPr>
          <w:spacing w:val="1"/>
        </w:rPr>
        <w:t>在党的地方各级代表大会和基层代表大会闭会期间，上级党的组</w:t>
      </w:r>
      <w:r>
        <w:rPr>
          <w:spacing w:val="3"/>
        </w:rPr>
        <w:t xml:space="preserve"> </w:t>
      </w:r>
      <w:r>
        <w:rPr>
          <w:spacing w:val="-2"/>
        </w:rPr>
        <w:t>织认为有必要时，可以调动或者指派下级党组</w:t>
      </w:r>
      <w:r>
        <w:rPr>
          <w:spacing w:val="-3"/>
        </w:rPr>
        <w:t>织的负责人。</w:t>
      </w:r>
    </w:p>
    <w:p w14:paraId="29EFF1F9">
      <w:pPr>
        <w:pStyle w:val="5"/>
        <w:spacing w:before="273" w:line="219" w:lineRule="auto"/>
        <w:ind w:left="459"/>
      </w:pPr>
      <w:r>
        <w:rPr>
          <w:spacing w:val="-2"/>
        </w:rPr>
        <w:t>党的中央和地方各级委员会可以派出代表机关。</w:t>
      </w:r>
    </w:p>
    <w:p w14:paraId="1D3E4DC9">
      <w:pPr>
        <w:spacing w:line="416" w:lineRule="auto"/>
        <w:rPr>
          <w:rFonts w:ascii="Arial"/>
          <w:sz w:val="21"/>
        </w:rPr>
      </w:pPr>
    </w:p>
    <w:p w14:paraId="3703EA91">
      <w:pPr>
        <w:pStyle w:val="5"/>
        <w:spacing w:before="91" w:line="370" w:lineRule="auto"/>
        <w:ind w:left="24" w:right="139" w:firstLine="435"/>
        <w:jc w:val="both"/>
      </w:pPr>
      <w:r>
        <w:rPr>
          <w:spacing w:val="-2"/>
        </w:rPr>
        <w:t>第十四条 党的中央和省、自治区、直辖市委员会实行巡视制度，</w:t>
      </w:r>
      <w:r>
        <w:rPr>
          <w:spacing w:val="14"/>
        </w:rPr>
        <w:t xml:space="preserve"> </w:t>
      </w:r>
      <w:r>
        <w:rPr>
          <w:spacing w:val="-4"/>
        </w:rPr>
        <w:t>在一届任期内，对所管理的地方、部门、企事业单位党组织实现巡视</w:t>
      </w:r>
      <w:r>
        <w:rPr>
          <w:spacing w:val="14"/>
        </w:rPr>
        <w:t xml:space="preserve"> </w:t>
      </w:r>
      <w:r>
        <w:rPr>
          <w:spacing w:val="-13"/>
        </w:rPr>
        <w:t>全覆盖。</w:t>
      </w:r>
    </w:p>
    <w:p w14:paraId="3D2E7939">
      <w:pPr>
        <w:pStyle w:val="5"/>
        <w:spacing w:before="273" w:line="371" w:lineRule="auto"/>
        <w:ind w:left="28" w:right="212" w:firstLine="449"/>
      </w:pPr>
      <w:r>
        <w:t>中央有关部委和国家机关部门党组（党委）根据工作需要，开展</w:t>
      </w:r>
      <w:r>
        <w:rPr>
          <w:spacing w:val="4"/>
        </w:rPr>
        <w:t xml:space="preserve"> </w:t>
      </w:r>
      <w:r>
        <w:rPr>
          <w:spacing w:val="-3"/>
        </w:rPr>
        <w:t>巡视工作。</w:t>
      </w:r>
    </w:p>
    <w:p w14:paraId="6FD0608E">
      <w:pPr>
        <w:pStyle w:val="5"/>
        <w:spacing w:before="277" w:line="218" w:lineRule="auto"/>
        <w:ind w:left="459"/>
      </w:pPr>
      <w:r>
        <w:rPr>
          <w:spacing w:val="-10"/>
        </w:rPr>
        <w:t>党的市（地、州、盟）和县（市、区、旗）委员</w:t>
      </w:r>
      <w:r>
        <w:rPr>
          <w:spacing w:val="-11"/>
        </w:rPr>
        <w:t>会建立巡察制度。</w:t>
      </w:r>
    </w:p>
    <w:p w14:paraId="2A74601D">
      <w:pPr>
        <w:spacing w:line="413" w:lineRule="auto"/>
        <w:rPr>
          <w:rFonts w:ascii="Arial"/>
          <w:sz w:val="21"/>
        </w:rPr>
      </w:pPr>
    </w:p>
    <w:p w14:paraId="481BB437">
      <w:pPr>
        <w:pStyle w:val="5"/>
        <w:spacing w:before="92" w:line="332" w:lineRule="auto"/>
        <w:ind w:left="23" w:right="214" w:firstLine="436"/>
      </w:pPr>
      <w:r>
        <w:rPr>
          <w:spacing w:val="-4"/>
        </w:rPr>
        <w:t>第十五条 党的各级领导机关，对同下级组织有关的重要问</w:t>
      </w:r>
      <w:r>
        <w:rPr>
          <w:spacing w:val="-5"/>
        </w:rPr>
        <w:t>题作出</w:t>
      </w:r>
      <w:r>
        <w:t xml:space="preserve"> </w:t>
      </w:r>
      <w:r>
        <w:rPr>
          <w:spacing w:val="-4"/>
        </w:rPr>
        <w:t>决定时，在通常情况下，要征求下级组织的意见。要保证下级组织能</w:t>
      </w:r>
      <w:r>
        <w:rPr>
          <w:spacing w:val="15"/>
        </w:rPr>
        <w:t xml:space="preserve"> </w:t>
      </w:r>
      <w:r>
        <w:rPr>
          <w:spacing w:val="-4"/>
        </w:rPr>
        <w:t>够正常行使他们的职权。凡属应由下级组织处理的问题，如无特殊情</w:t>
      </w:r>
      <w:r>
        <w:rPr>
          <w:spacing w:val="15"/>
        </w:rPr>
        <w:t xml:space="preserve"> </w:t>
      </w:r>
      <w:r>
        <w:rPr>
          <w:spacing w:val="-1"/>
        </w:rPr>
        <w:t>况，上级领导机关不要干预。</w:t>
      </w:r>
    </w:p>
    <w:p w14:paraId="40A46C8F">
      <w:pPr>
        <w:spacing w:line="415" w:lineRule="auto"/>
        <w:rPr>
          <w:rFonts w:ascii="Arial"/>
          <w:sz w:val="21"/>
        </w:rPr>
      </w:pPr>
    </w:p>
    <w:p w14:paraId="71DE9A8F">
      <w:pPr>
        <w:pStyle w:val="5"/>
        <w:spacing w:before="91" w:line="319" w:lineRule="auto"/>
        <w:ind w:left="24" w:firstLine="435"/>
      </w:pPr>
      <w:r>
        <w:rPr>
          <w:spacing w:val="-6"/>
        </w:rPr>
        <w:t>第十六条 有关全国性的重大政策问题，只有党中央有权</w:t>
      </w:r>
      <w:r>
        <w:rPr>
          <w:spacing w:val="-7"/>
        </w:rPr>
        <w:t>作出决定，</w:t>
      </w:r>
      <w:r>
        <w:t xml:space="preserve"> </w:t>
      </w:r>
      <w:r>
        <w:rPr>
          <w:spacing w:val="-4"/>
        </w:rPr>
        <w:t>各部门、各地方的党组织可以向中央提出建议，但不得擅自作出决定</w:t>
      </w:r>
      <w:r>
        <w:rPr>
          <w:spacing w:val="8"/>
        </w:rPr>
        <w:t xml:space="preserve">  </w:t>
      </w:r>
      <w:r>
        <w:rPr>
          <w:spacing w:val="-1"/>
        </w:rPr>
        <w:t>和对外发表主张。</w:t>
      </w:r>
    </w:p>
    <w:p w14:paraId="365B996E">
      <w:pPr>
        <w:spacing w:line="412" w:lineRule="auto"/>
        <w:rPr>
          <w:rFonts w:ascii="Arial"/>
          <w:sz w:val="21"/>
        </w:rPr>
      </w:pPr>
    </w:p>
    <w:p w14:paraId="54EE0D5D">
      <w:pPr>
        <w:pStyle w:val="5"/>
        <w:spacing w:before="91" w:line="371" w:lineRule="auto"/>
        <w:ind w:left="32" w:right="145" w:firstLine="427"/>
      </w:pPr>
      <w:r>
        <w:rPr>
          <w:spacing w:val="1"/>
        </w:rPr>
        <w:t>党的下级组织必须坚决执行上级组织的决定。</w:t>
      </w:r>
      <w:r>
        <w:t xml:space="preserve">下级组织如果认为 </w:t>
      </w:r>
      <w:r>
        <w:rPr>
          <w:spacing w:val="-2"/>
        </w:rPr>
        <w:t>上级组织的决定不符合本地区、本部门的实际情况，可以请求改变；</w:t>
      </w:r>
    </w:p>
    <w:p w14:paraId="31E6568C">
      <w:pPr>
        <w:spacing w:line="371" w:lineRule="auto"/>
        <w:sectPr>
          <w:pgSz w:w="11907" w:h="16839"/>
          <w:pgMar w:top="1431" w:right="1583" w:bottom="0" w:left="1785" w:header="0" w:footer="0" w:gutter="0"/>
          <w:cols w:space="720" w:num="1"/>
        </w:sectPr>
      </w:pPr>
    </w:p>
    <w:p w14:paraId="24088A6E">
      <w:pPr>
        <w:pStyle w:val="5"/>
        <w:spacing w:before="119" w:line="370" w:lineRule="auto"/>
        <w:ind w:left="42" w:right="88" w:hanging="8"/>
      </w:pPr>
      <w:r>
        <w:rPr>
          <w:spacing w:val="-4"/>
        </w:rPr>
        <w:t>如果上级组织坚持原决定，下级组织必须执行，并不得公开发表不同</w:t>
      </w:r>
      <w:r>
        <w:rPr>
          <w:spacing w:val="7"/>
        </w:rPr>
        <w:t xml:space="preserve"> </w:t>
      </w:r>
      <w:r>
        <w:rPr>
          <w:spacing w:val="-2"/>
        </w:rPr>
        <w:t>意见，但有权向再上一级组织报告。</w:t>
      </w:r>
    </w:p>
    <w:p w14:paraId="31B2C1B6">
      <w:pPr>
        <w:pStyle w:val="5"/>
        <w:spacing w:before="276" w:line="372" w:lineRule="auto"/>
        <w:ind w:left="31" w:right="143" w:firstLine="428"/>
      </w:pPr>
      <w:r>
        <w:rPr>
          <w:spacing w:val="-11"/>
        </w:rPr>
        <w:t>党的各级组织的报刊和其他宣传工具，必须宣传党的路线、方针、</w:t>
      </w:r>
      <w:r>
        <w:rPr>
          <w:spacing w:val="6"/>
        </w:rPr>
        <w:t xml:space="preserve"> </w:t>
      </w:r>
      <w:r>
        <w:rPr>
          <w:spacing w:val="-8"/>
        </w:rPr>
        <w:t>政策和决议。</w:t>
      </w:r>
    </w:p>
    <w:p w14:paraId="65EBCB7B">
      <w:pPr>
        <w:pStyle w:val="5"/>
        <w:spacing w:before="271" w:line="370" w:lineRule="auto"/>
        <w:ind w:left="32" w:right="7" w:firstLine="427"/>
      </w:pPr>
      <w:r>
        <w:rPr>
          <w:spacing w:val="-1"/>
        </w:rPr>
        <w:t>第十七条 党组织讨论决定问题，必须执行少数</w:t>
      </w:r>
      <w:r>
        <w:rPr>
          <w:spacing w:val="-2"/>
        </w:rPr>
        <w:t>服从多数的原则。</w:t>
      </w:r>
      <w:r>
        <w:t xml:space="preserve"> </w:t>
      </w:r>
      <w:r>
        <w:rPr>
          <w:spacing w:val="-13"/>
        </w:rPr>
        <w:t>决定重要问题，要进行表决。对于少数人的不同意见，应当认真考虑。</w:t>
      </w:r>
      <w:r>
        <w:rPr>
          <w:spacing w:val="11"/>
        </w:rPr>
        <w:t xml:space="preserve"> </w:t>
      </w:r>
      <w:r>
        <w:rPr>
          <w:spacing w:val="-4"/>
        </w:rPr>
        <w:t>如对重要问题发生争论，双方人数接近，除了在紧急情况下必须按多</w:t>
      </w:r>
      <w:r>
        <w:rPr>
          <w:spacing w:val="9"/>
        </w:rPr>
        <w:t xml:space="preserve"> </w:t>
      </w:r>
      <w:r>
        <w:rPr>
          <w:spacing w:val="-4"/>
        </w:rPr>
        <w:t>数意见执行外，应当暂缓作出决定，进一步调查研究，交换意见，下</w:t>
      </w:r>
      <w:r>
        <w:rPr>
          <w:spacing w:val="12"/>
        </w:rPr>
        <w:t xml:space="preserve"> </w:t>
      </w:r>
      <w:r>
        <w:rPr>
          <w:spacing w:val="-4"/>
        </w:rPr>
        <w:t>次再表决；在特殊情况下，也可将争论情况向上级组织报告，请求裁</w:t>
      </w:r>
      <w:r>
        <w:rPr>
          <w:spacing w:val="6"/>
        </w:rPr>
        <w:t xml:space="preserve"> </w:t>
      </w:r>
      <w:r>
        <w:rPr>
          <w:spacing w:val="-19"/>
        </w:rPr>
        <w:t>决。</w:t>
      </w:r>
    </w:p>
    <w:p w14:paraId="6EADE60F">
      <w:pPr>
        <w:pStyle w:val="5"/>
        <w:spacing w:before="273" w:line="370" w:lineRule="auto"/>
        <w:ind w:left="25" w:right="88" w:firstLine="434"/>
        <w:jc w:val="both"/>
      </w:pPr>
      <w:r>
        <w:rPr>
          <w:spacing w:val="1"/>
        </w:rPr>
        <w:t>党员个人代表党组织发表重要主张，如果超出党</w:t>
      </w:r>
      <w:r>
        <w:t xml:space="preserve">组织已有决定的 </w:t>
      </w:r>
      <w:r>
        <w:rPr>
          <w:spacing w:val="-4"/>
        </w:rPr>
        <w:t>范围，必须提交所在的党组织讨论决定，或向上级党组织请示。任何</w:t>
      </w:r>
      <w:r>
        <w:rPr>
          <w:spacing w:val="13"/>
        </w:rPr>
        <w:t xml:space="preserve"> </w:t>
      </w:r>
      <w:r>
        <w:rPr>
          <w:spacing w:val="-4"/>
        </w:rPr>
        <w:t>党员不论职务高低，都不能个人决定重大问题；如遇紧急情况，必须</w:t>
      </w:r>
      <w:r>
        <w:rPr>
          <w:spacing w:val="13"/>
        </w:rPr>
        <w:t xml:space="preserve"> </w:t>
      </w:r>
      <w:r>
        <w:rPr>
          <w:spacing w:val="-4"/>
        </w:rPr>
        <w:t>由个人作出决定时，事后要迅速向党组织报告。不允许任何领导人实</w:t>
      </w:r>
      <w:r>
        <w:rPr>
          <w:spacing w:val="16"/>
        </w:rPr>
        <w:t xml:space="preserve"> </w:t>
      </w:r>
      <w:r>
        <w:rPr>
          <w:spacing w:val="-1"/>
        </w:rPr>
        <w:t>行个人专断和把个人凌驾于组织之上。</w:t>
      </w:r>
    </w:p>
    <w:p w14:paraId="7B3B8915">
      <w:pPr>
        <w:pStyle w:val="5"/>
        <w:spacing w:before="277" w:line="369" w:lineRule="auto"/>
        <w:ind w:left="20" w:firstLine="438"/>
        <w:jc w:val="both"/>
      </w:pPr>
      <w:r>
        <w:rPr>
          <w:spacing w:val="-4"/>
        </w:rPr>
        <w:t>第十八条 党的中央、地方和基层组织，都必须重视党的建</w:t>
      </w:r>
      <w:r>
        <w:rPr>
          <w:spacing w:val="-5"/>
        </w:rPr>
        <w:t>设，经</w:t>
      </w:r>
      <w:r>
        <w:t xml:space="preserve"> 常讨论和检查党的宣传工作、教育工作、组</w:t>
      </w:r>
      <w:r>
        <w:rPr>
          <w:spacing w:val="-1"/>
        </w:rPr>
        <w:t>织工作、纪律检查工作、</w:t>
      </w:r>
      <w:r>
        <w:t xml:space="preserve"> </w:t>
      </w:r>
      <w:r>
        <w:rPr>
          <w:spacing w:val="-2"/>
        </w:rPr>
        <w:t>群众工作、统一战线工作等，注意研究党内外的思想政治状况。</w:t>
      </w:r>
    </w:p>
    <w:p w14:paraId="11E49E18">
      <w:pPr>
        <w:pStyle w:val="5"/>
        <w:spacing w:before="280" w:line="219" w:lineRule="auto"/>
        <w:ind w:left="2857"/>
        <w:outlineLvl w:val="0"/>
      </w:pPr>
      <w:r>
        <w:rPr>
          <w:b/>
          <w:bCs/>
          <w:spacing w:val="-8"/>
        </w:rPr>
        <w:t>第三章</w:t>
      </w:r>
      <w:r>
        <w:rPr>
          <w:spacing w:val="30"/>
        </w:rPr>
        <w:t xml:space="preserve"> </w:t>
      </w:r>
      <w:r>
        <w:rPr>
          <w:b/>
          <w:bCs/>
          <w:spacing w:val="-8"/>
        </w:rPr>
        <w:t>党的中央组织</w:t>
      </w:r>
    </w:p>
    <w:p w14:paraId="18689624">
      <w:pPr>
        <w:spacing w:line="219" w:lineRule="auto"/>
        <w:sectPr>
          <w:pgSz w:w="11907" w:h="16839"/>
          <w:pgMar w:top="1431" w:right="1709" w:bottom="0" w:left="1785" w:header="0" w:footer="0" w:gutter="0"/>
          <w:cols w:space="720" w:num="1"/>
        </w:sectPr>
      </w:pPr>
    </w:p>
    <w:p w14:paraId="63A7885C">
      <w:pPr>
        <w:pStyle w:val="5"/>
        <w:spacing w:before="120" w:line="370" w:lineRule="auto"/>
        <w:ind w:left="24" w:firstLine="435"/>
        <w:jc w:val="both"/>
      </w:pPr>
      <w:r>
        <w:rPr>
          <w:spacing w:val="-6"/>
        </w:rPr>
        <w:t>第十九条 党的全国代表大会每五年举行一次，由中央委员会召集。</w:t>
      </w:r>
      <w:r>
        <w:rPr>
          <w:spacing w:val="2"/>
        </w:rPr>
        <w:t xml:space="preserve"> </w:t>
      </w:r>
      <w:r>
        <w:rPr>
          <w:spacing w:val="-5"/>
        </w:rPr>
        <w:t>中央委员会认为有必要，或者有三分之一以上的省一</w:t>
      </w:r>
      <w:r>
        <w:rPr>
          <w:spacing w:val="-6"/>
        </w:rPr>
        <w:t>级组织提出要求，</w:t>
      </w:r>
      <w:r>
        <w:t xml:space="preserve"> </w:t>
      </w:r>
      <w:r>
        <w:rPr>
          <w:spacing w:val="-2"/>
        </w:rPr>
        <w:t>全国代表大会可以提前举行；如无非常情况，不得延期举行。</w:t>
      </w:r>
    </w:p>
    <w:p w14:paraId="65FC66DF">
      <w:pPr>
        <w:pStyle w:val="5"/>
        <w:spacing w:before="277" w:line="219" w:lineRule="auto"/>
        <w:ind w:left="444"/>
      </w:pPr>
      <w:r>
        <w:rPr>
          <w:spacing w:val="-2"/>
        </w:rPr>
        <w:t>全国代表大会代表的名额和选举办法，由中央委员会决定。</w:t>
      </w:r>
    </w:p>
    <w:p w14:paraId="62006783">
      <w:pPr>
        <w:spacing w:line="414" w:lineRule="auto"/>
        <w:rPr>
          <w:rFonts w:ascii="Arial"/>
          <w:sz w:val="21"/>
        </w:rPr>
      </w:pPr>
    </w:p>
    <w:p w14:paraId="22586D3D">
      <w:pPr>
        <w:pStyle w:val="5"/>
        <w:spacing w:before="91" w:line="219" w:lineRule="auto"/>
        <w:ind w:left="459"/>
      </w:pPr>
      <w:r>
        <w:rPr>
          <w:spacing w:val="-2"/>
        </w:rPr>
        <w:t>第二十条 党的全国代表大会的职权是：</w:t>
      </w:r>
    </w:p>
    <w:p w14:paraId="2FFD110D">
      <w:pPr>
        <w:spacing w:line="414" w:lineRule="auto"/>
        <w:rPr>
          <w:rFonts w:ascii="Arial"/>
          <w:sz w:val="21"/>
        </w:rPr>
      </w:pPr>
    </w:p>
    <w:p w14:paraId="47F012C4">
      <w:pPr>
        <w:pStyle w:val="5"/>
        <w:spacing w:before="91" w:line="219" w:lineRule="auto"/>
        <w:ind w:left="434"/>
      </w:pPr>
      <w:r>
        <w:rPr>
          <w:spacing w:val="-4"/>
        </w:rPr>
        <w:t>（</w:t>
      </w:r>
      <w:r>
        <w:rPr>
          <w:spacing w:val="-74"/>
        </w:rPr>
        <w:t xml:space="preserve"> </w:t>
      </w:r>
      <w:r>
        <w:rPr>
          <w:spacing w:val="-4"/>
        </w:rPr>
        <w:t>一）听取和审查中央委员会的报告；</w:t>
      </w:r>
    </w:p>
    <w:p w14:paraId="518E0A53">
      <w:pPr>
        <w:spacing w:line="416" w:lineRule="auto"/>
        <w:rPr>
          <w:rFonts w:ascii="Arial"/>
          <w:sz w:val="21"/>
        </w:rPr>
      </w:pPr>
    </w:p>
    <w:p w14:paraId="4B6F2A69">
      <w:pPr>
        <w:pStyle w:val="5"/>
        <w:spacing w:before="91" w:line="216" w:lineRule="auto"/>
        <w:ind w:left="434"/>
      </w:pPr>
      <w:r>
        <w:rPr>
          <w:spacing w:val="-3"/>
        </w:rPr>
        <w:t>（二）审查中央纪律检查委员会的报告；</w:t>
      </w:r>
    </w:p>
    <w:p w14:paraId="04EA333D">
      <w:pPr>
        <w:spacing w:line="418" w:lineRule="auto"/>
        <w:rPr>
          <w:rFonts w:ascii="Arial"/>
          <w:sz w:val="21"/>
        </w:rPr>
      </w:pPr>
    </w:p>
    <w:p w14:paraId="2F8A3D47">
      <w:pPr>
        <w:pStyle w:val="5"/>
        <w:spacing w:before="91" w:line="216" w:lineRule="auto"/>
        <w:ind w:left="434"/>
      </w:pPr>
      <w:r>
        <w:rPr>
          <w:spacing w:val="-4"/>
        </w:rPr>
        <w:t>（三）讨论并决定党的重大问题；</w:t>
      </w:r>
    </w:p>
    <w:p w14:paraId="3B0E1B32">
      <w:pPr>
        <w:spacing w:line="417" w:lineRule="auto"/>
        <w:rPr>
          <w:rFonts w:ascii="Arial"/>
          <w:sz w:val="21"/>
        </w:rPr>
      </w:pPr>
    </w:p>
    <w:p w14:paraId="45718CC5">
      <w:pPr>
        <w:pStyle w:val="5"/>
        <w:spacing w:before="91" w:line="219" w:lineRule="auto"/>
        <w:ind w:left="434"/>
      </w:pPr>
      <w:r>
        <w:rPr>
          <w:spacing w:val="-4"/>
        </w:rPr>
        <w:t>（四）修改党的章程；</w:t>
      </w:r>
    </w:p>
    <w:p w14:paraId="599638C0">
      <w:pPr>
        <w:spacing w:line="414" w:lineRule="auto"/>
        <w:rPr>
          <w:rFonts w:ascii="Arial"/>
          <w:sz w:val="21"/>
        </w:rPr>
      </w:pPr>
    </w:p>
    <w:p w14:paraId="7E03C6DB">
      <w:pPr>
        <w:pStyle w:val="5"/>
        <w:spacing w:before="91" w:line="219" w:lineRule="auto"/>
        <w:ind w:left="434"/>
      </w:pPr>
      <w:r>
        <w:rPr>
          <w:spacing w:val="-5"/>
        </w:rPr>
        <w:t>（五）选举中央委员会；</w:t>
      </w:r>
    </w:p>
    <w:p w14:paraId="2C97235F">
      <w:pPr>
        <w:spacing w:line="415" w:lineRule="auto"/>
        <w:rPr>
          <w:rFonts w:ascii="Arial"/>
          <w:sz w:val="21"/>
        </w:rPr>
      </w:pPr>
    </w:p>
    <w:p w14:paraId="29812594">
      <w:pPr>
        <w:pStyle w:val="5"/>
        <w:spacing w:before="92" w:line="216" w:lineRule="auto"/>
        <w:ind w:left="434"/>
      </w:pPr>
      <w:r>
        <w:rPr>
          <w:spacing w:val="-3"/>
        </w:rPr>
        <w:t>（六）选举中央纪律检查委员会。</w:t>
      </w:r>
    </w:p>
    <w:p w14:paraId="6707C5E0">
      <w:pPr>
        <w:spacing w:line="420" w:lineRule="auto"/>
        <w:rPr>
          <w:rFonts w:ascii="Arial"/>
          <w:sz w:val="21"/>
        </w:rPr>
      </w:pPr>
    </w:p>
    <w:p w14:paraId="23344566">
      <w:pPr>
        <w:pStyle w:val="5"/>
        <w:spacing w:before="92" w:line="331" w:lineRule="auto"/>
        <w:ind w:left="25" w:right="155" w:firstLine="434"/>
      </w:pPr>
      <w:r>
        <w:rPr>
          <w:spacing w:val="-2"/>
        </w:rPr>
        <w:t>第二十一条 党的全国代表会议的职权是：讨论和决定重大问题；</w:t>
      </w:r>
      <w:r>
        <w:rPr>
          <w:spacing w:val="4"/>
        </w:rPr>
        <w:t xml:space="preserve"> </w:t>
      </w:r>
      <w:r>
        <w:rPr>
          <w:spacing w:val="-4"/>
        </w:rPr>
        <w:t>调整和增选中央委员会、中央纪律检查委员会的部分成员。调整和增</w:t>
      </w:r>
      <w:r>
        <w:rPr>
          <w:spacing w:val="13"/>
        </w:rPr>
        <w:t xml:space="preserve"> </w:t>
      </w:r>
      <w:r>
        <w:rPr>
          <w:spacing w:val="-4"/>
        </w:rPr>
        <w:t>选中央委员及候补中央委员的数额，不得超过党的全国代表大会选出</w:t>
      </w:r>
      <w:r>
        <w:rPr>
          <w:spacing w:val="13"/>
        </w:rPr>
        <w:t xml:space="preserve"> </w:t>
      </w:r>
      <w:r>
        <w:rPr>
          <w:spacing w:val="-1"/>
        </w:rPr>
        <w:t>的中央委员及候补中央委员各自总数的五分之一。</w:t>
      </w:r>
    </w:p>
    <w:p w14:paraId="45532B51">
      <w:pPr>
        <w:spacing w:line="413" w:lineRule="auto"/>
        <w:rPr>
          <w:rFonts w:ascii="Arial"/>
          <w:sz w:val="21"/>
        </w:rPr>
      </w:pPr>
    </w:p>
    <w:p w14:paraId="31365AAD">
      <w:pPr>
        <w:pStyle w:val="5"/>
        <w:spacing w:before="92" w:line="319" w:lineRule="auto"/>
        <w:ind w:left="25" w:right="220" w:firstLine="434"/>
      </w:pPr>
      <w:r>
        <w:rPr>
          <w:spacing w:val="-4"/>
        </w:rPr>
        <w:t>第二十二条 党的中央委员会每届任期五年。全国代表大会</w:t>
      </w:r>
      <w:r>
        <w:rPr>
          <w:spacing w:val="-5"/>
        </w:rPr>
        <w:t>如提前</w:t>
      </w:r>
      <w:r>
        <w:t xml:space="preserve"> </w:t>
      </w:r>
      <w:r>
        <w:rPr>
          <w:spacing w:val="-4"/>
        </w:rPr>
        <w:t>或延期举行，它的任期相应地改变。中央委员会委员和候补委员必须</w:t>
      </w:r>
      <w:r>
        <w:rPr>
          <w:spacing w:val="16"/>
        </w:rPr>
        <w:t xml:space="preserve"> </w:t>
      </w:r>
      <w:r>
        <w:rPr>
          <w:spacing w:val="-4"/>
        </w:rPr>
        <w:t>有五年以上的党龄。中央委员会委员和候补委员的名额，由全国代表</w:t>
      </w:r>
    </w:p>
    <w:p w14:paraId="21DA345B">
      <w:pPr>
        <w:spacing w:line="319" w:lineRule="auto"/>
        <w:sectPr>
          <w:pgSz w:w="11907" w:h="16839"/>
          <w:pgMar w:top="1431" w:right="1577" w:bottom="0" w:left="1785" w:header="0" w:footer="0" w:gutter="0"/>
          <w:cols w:space="720" w:num="1"/>
        </w:sectPr>
      </w:pPr>
    </w:p>
    <w:p w14:paraId="5DE9D698">
      <w:pPr>
        <w:pStyle w:val="5"/>
        <w:spacing w:before="119" w:line="370" w:lineRule="auto"/>
        <w:ind w:left="25" w:right="72" w:firstLine="12"/>
      </w:pPr>
      <w:r>
        <w:rPr>
          <w:spacing w:val="-4"/>
        </w:rPr>
        <w:t>大会决定。中央委员会委员出缺，由中央委员会候补委员按照得票多</w:t>
      </w:r>
      <w:r>
        <w:rPr>
          <w:spacing w:val="4"/>
        </w:rPr>
        <w:t xml:space="preserve"> </w:t>
      </w:r>
      <w:r>
        <w:rPr>
          <w:spacing w:val="-7"/>
        </w:rPr>
        <w:t>少依次递补。</w:t>
      </w:r>
    </w:p>
    <w:p w14:paraId="73A2181F">
      <w:pPr>
        <w:pStyle w:val="5"/>
        <w:spacing w:before="276" w:line="371" w:lineRule="auto"/>
        <w:ind w:left="31" w:right="70" w:firstLine="447"/>
      </w:pPr>
      <w:r>
        <w:t>中央委员会全体会议由中央政治局召集，每年至少举行一次。中</w:t>
      </w:r>
      <w:r>
        <w:rPr>
          <w:spacing w:val="4"/>
        </w:rPr>
        <w:t xml:space="preserve"> </w:t>
      </w:r>
      <w:r>
        <w:rPr>
          <w:spacing w:val="-1"/>
        </w:rPr>
        <w:t>央政治局向中央委员会全体会议报告工作，接受监督。</w:t>
      </w:r>
    </w:p>
    <w:p w14:paraId="4EC16BFF">
      <w:pPr>
        <w:pStyle w:val="5"/>
        <w:spacing w:before="277" w:line="369" w:lineRule="auto"/>
        <w:ind w:left="16" w:firstLine="431"/>
      </w:pPr>
      <w:r>
        <w:rPr>
          <w:spacing w:val="-6"/>
        </w:rPr>
        <w:t>在全国代表大会闭会期间，中央委员会执行全国代表大会的决</w:t>
      </w:r>
      <w:r>
        <w:rPr>
          <w:spacing w:val="-7"/>
        </w:rPr>
        <w:t>议，</w:t>
      </w:r>
      <w:r>
        <w:t xml:space="preserve"> </w:t>
      </w:r>
      <w:r>
        <w:rPr>
          <w:spacing w:val="-3"/>
        </w:rPr>
        <w:t>领导党的全部工作，对外代表中国共产党。</w:t>
      </w:r>
    </w:p>
    <w:p w14:paraId="75628CAA">
      <w:pPr>
        <w:pStyle w:val="5"/>
        <w:spacing w:before="282" w:line="370" w:lineRule="auto"/>
        <w:ind w:left="29" w:right="72" w:firstLine="429"/>
        <w:jc w:val="both"/>
      </w:pPr>
      <w:r>
        <w:rPr>
          <w:spacing w:val="-4"/>
        </w:rPr>
        <w:t>第二十三条 党的中央政治局、中央政治局常务委员会和中</w:t>
      </w:r>
      <w:r>
        <w:rPr>
          <w:spacing w:val="-5"/>
        </w:rPr>
        <w:t>央委员</w:t>
      </w:r>
      <w:r>
        <w:t xml:space="preserve"> </w:t>
      </w:r>
      <w:r>
        <w:rPr>
          <w:spacing w:val="-4"/>
        </w:rPr>
        <w:t>会总书记，由中央委员会全体会议选举。中央委员会总书记必须从中</w:t>
      </w:r>
      <w:r>
        <w:rPr>
          <w:spacing w:val="11"/>
        </w:rPr>
        <w:t xml:space="preserve"> </w:t>
      </w:r>
      <w:r>
        <w:rPr>
          <w:spacing w:val="-4"/>
        </w:rPr>
        <w:t>央政治局常务委员会委员中产生。</w:t>
      </w:r>
    </w:p>
    <w:p w14:paraId="286BADD7">
      <w:pPr>
        <w:pStyle w:val="5"/>
        <w:spacing w:before="276" w:line="369" w:lineRule="auto"/>
        <w:ind w:left="25" w:right="137" w:firstLine="452"/>
      </w:pPr>
      <w:r>
        <w:rPr>
          <w:spacing w:val="-2"/>
        </w:rPr>
        <w:t>中央政治局和它的常务委员会在中央委员会全体会</w:t>
      </w:r>
      <w:r>
        <w:rPr>
          <w:spacing w:val="-3"/>
        </w:rPr>
        <w:t>议闭会期间，</w:t>
      </w:r>
      <w:r>
        <w:t xml:space="preserve"> </w:t>
      </w:r>
      <w:r>
        <w:rPr>
          <w:spacing w:val="-5"/>
        </w:rPr>
        <w:t>行使中央委员会的职权。</w:t>
      </w:r>
    </w:p>
    <w:p w14:paraId="5B13B4B5">
      <w:pPr>
        <w:pStyle w:val="5"/>
        <w:spacing w:before="279" w:line="370" w:lineRule="auto"/>
        <w:ind w:left="58" w:right="73" w:firstLine="419"/>
      </w:pPr>
      <w:r>
        <w:t>中央书记处是中央政治局和它的常务委员会的办事机构；成员由</w:t>
      </w:r>
      <w:r>
        <w:rPr>
          <w:spacing w:val="2"/>
        </w:rPr>
        <w:t xml:space="preserve"> </w:t>
      </w:r>
      <w:r>
        <w:rPr>
          <w:spacing w:val="-2"/>
        </w:rPr>
        <w:t>中央政治局常务委员会提名，中央委员会全体会议通过。</w:t>
      </w:r>
    </w:p>
    <w:p w14:paraId="6A44096B">
      <w:pPr>
        <w:pStyle w:val="5"/>
        <w:spacing w:before="276" w:line="371" w:lineRule="auto"/>
        <w:ind w:left="46" w:right="71" w:firstLine="431"/>
      </w:pPr>
      <w:r>
        <w:t>中央委员会总书记负责召集中央政治局会议和中央政治局常务委</w:t>
      </w:r>
      <w:r>
        <w:rPr>
          <w:spacing w:val="3"/>
        </w:rPr>
        <w:t xml:space="preserve"> </w:t>
      </w:r>
      <w:r>
        <w:rPr>
          <w:spacing w:val="-2"/>
        </w:rPr>
        <w:t>员会会议，并主持中央书记处的工作。</w:t>
      </w:r>
    </w:p>
    <w:p w14:paraId="35E6DDC3">
      <w:pPr>
        <w:pStyle w:val="5"/>
        <w:spacing w:before="278" w:line="369" w:lineRule="auto"/>
        <w:ind w:left="29" w:right="73" w:firstLine="429"/>
      </w:pPr>
      <w:r>
        <w:rPr>
          <w:spacing w:val="1"/>
        </w:rPr>
        <w:t>党的中央军事委员会组成人员由中央委员会决</w:t>
      </w:r>
      <w:r>
        <w:t xml:space="preserve">定，中央军事委员 </w:t>
      </w:r>
      <w:r>
        <w:rPr>
          <w:spacing w:val="-2"/>
        </w:rPr>
        <w:t>会实行主席负责制。</w:t>
      </w:r>
    </w:p>
    <w:p w14:paraId="2DE16499">
      <w:pPr>
        <w:pStyle w:val="5"/>
        <w:spacing w:before="282" w:line="370" w:lineRule="auto"/>
        <w:ind w:left="23" w:right="72" w:firstLine="422"/>
        <w:jc w:val="both"/>
      </w:pPr>
      <w:r>
        <w:rPr>
          <w:spacing w:val="1"/>
        </w:rPr>
        <w:t>每届中央委员会产生的中央领导机构和中央领导人，在下届全国</w:t>
      </w:r>
      <w:r>
        <w:rPr>
          <w:spacing w:val="7"/>
        </w:rPr>
        <w:t xml:space="preserve"> </w:t>
      </w:r>
      <w:r>
        <w:rPr>
          <w:spacing w:val="-4"/>
        </w:rPr>
        <w:t>代表大会开会期间，继续主持党的经常工作，直到下届中央委员会产</w:t>
      </w:r>
      <w:r>
        <w:rPr>
          <w:spacing w:val="18"/>
        </w:rPr>
        <w:t xml:space="preserve"> </w:t>
      </w:r>
      <w:r>
        <w:rPr>
          <w:spacing w:val="-3"/>
        </w:rPr>
        <w:t>生新的中央领导机构和中央领导人为止。</w:t>
      </w:r>
    </w:p>
    <w:p w14:paraId="37053CAA">
      <w:pPr>
        <w:spacing w:line="370" w:lineRule="auto"/>
        <w:sectPr>
          <w:pgSz w:w="11907" w:h="16839"/>
          <w:pgMar w:top="1431" w:right="1725" w:bottom="0" w:left="1785" w:header="0" w:footer="0" w:gutter="0"/>
          <w:cols w:space="720" w:num="1"/>
        </w:sectPr>
      </w:pPr>
    </w:p>
    <w:p w14:paraId="4A20B5C4">
      <w:pPr>
        <w:pStyle w:val="5"/>
        <w:spacing w:before="119" w:line="370" w:lineRule="auto"/>
        <w:ind w:left="25" w:right="12" w:firstLine="434"/>
        <w:jc w:val="both"/>
      </w:pPr>
      <w:r>
        <w:rPr>
          <w:spacing w:val="-6"/>
        </w:rPr>
        <w:t>第二十四条</w:t>
      </w:r>
      <w:r>
        <w:rPr>
          <w:spacing w:val="49"/>
        </w:rPr>
        <w:t xml:space="preserve"> </w:t>
      </w:r>
      <w:r>
        <w:rPr>
          <w:spacing w:val="-6"/>
        </w:rPr>
        <w:t>中国人民解放军的党组织，根据中央委员会的指示进</w:t>
      </w:r>
      <w:r>
        <w:t xml:space="preserve"> </w:t>
      </w:r>
      <w:r>
        <w:rPr>
          <w:spacing w:val="-4"/>
        </w:rPr>
        <w:t>行工作。中央军事委员会负责军队中党的工作和政治工作，对军队中</w:t>
      </w:r>
      <w:r>
        <w:rPr>
          <w:spacing w:val="13"/>
        </w:rPr>
        <w:t xml:space="preserve"> </w:t>
      </w:r>
      <w:r>
        <w:rPr>
          <w:spacing w:val="-3"/>
        </w:rPr>
        <w:t>党的组织体制和机构作出规定。</w:t>
      </w:r>
    </w:p>
    <w:p w14:paraId="07029E67">
      <w:pPr>
        <w:pStyle w:val="5"/>
        <w:spacing w:before="278" w:line="219" w:lineRule="auto"/>
        <w:ind w:left="2857"/>
        <w:outlineLvl w:val="0"/>
      </w:pPr>
      <w:r>
        <w:rPr>
          <w:b/>
          <w:bCs/>
          <w:spacing w:val="-8"/>
        </w:rPr>
        <w:t>第四章</w:t>
      </w:r>
      <w:r>
        <w:rPr>
          <w:spacing w:val="30"/>
        </w:rPr>
        <w:t xml:space="preserve"> </w:t>
      </w:r>
      <w:r>
        <w:rPr>
          <w:b/>
          <w:bCs/>
          <w:spacing w:val="-8"/>
        </w:rPr>
        <w:t>党的地方组织</w:t>
      </w:r>
    </w:p>
    <w:p w14:paraId="64A50A33">
      <w:pPr>
        <w:spacing w:line="416" w:lineRule="auto"/>
        <w:rPr>
          <w:rFonts w:ascii="Arial"/>
          <w:sz w:val="21"/>
        </w:rPr>
      </w:pPr>
    </w:p>
    <w:p w14:paraId="13026963">
      <w:pPr>
        <w:pStyle w:val="5"/>
        <w:spacing w:before="91" w:line="369" w:lineRule="auto"/>
        <w:ind w:left="29" w:right="10" w:firstLine="429"/>
        <w:jc w:val="both"/>
      </w:pPr>
      <w:r>
        <w:rPr>
          <w:spacing w:val="-4"/>
        </w:rPr>
        <w:t>第二十五条 党的省、自治区、直辖市的代表大会，设区的市和自</w:t>
      </w:r>
      <w:r>
        <w:t xml:space="preserve"> </w:t>
      </w:r>
      <w:r>
        <w:rPr>
          <w:spacing w:val="-4"/>
        </w:rPr>
        <w:t>治州的代表大会，县（旗）、自治县、不设区的市和市辖区的代表大</w:t>
      </w:r>
      <w:r>
        <w:rPr>
          <w:spacing w:val="11"/>
        </w:rPr>
        <w:t xml:space="preserve"> </w:t>
      </w:r>
      <w:r>
        <w:rPr>
          <w:spacing w:val="-5"/>
        </w:rPr>
        <w:t>会，每五年举行一次。</w:t>
      </w:r>
    </w:p>
    <w:p w14:paraId="3A3143B0">
      <w:pPr>
        <w:pStyle w:val="5"/>
        <w:spacing w:before="278" w:line="371" w:lineRule="auto"/>
        <w:ind w:left="32" w:right="77" w:firstLine="427"/>
      </w:pPr>
      <w:r>
        <w:rPr>
          <w:spacing w:val="-2"/>
        </w:rPr>
        <w:t>党的地方各级代表大会由同级党的委员会召集。在特殊情况下，</w:t>
      </w:r>
      <w:r>
        <w:rPr>
          <w:spacing w:val="12"/>
        </w:rPr>
        <w:t xml:space="preserve"> </w:t>
      </w:r>
      <w:r>
        <w:rPr>
          <w:spacing w:val="-4"/>
        </w:rPr>
        <w:t>经上一级委员会批准，可以提前或延期举行。</w:t>
      </w:r>
    </w:p>
    <w:p w14:paraId="5A6EC4A7">
      <w:pPr>
        <w:pStyle w:val="5"/>
        <w:spacing w:before="276" w:line="369" w:lineRule="auto"/>
        <w:ind w:left="29" w:right="12" w:firstLine="429"/>
      </w:pPr>
      <w:r>
        <w:rPr>
          <w:spacing w:val="1"/>
        </w:rPr>
        <w:t>党的地方各级代表大会代表的名额和选举办法</w:t>
      </w:r>
      <w:r>
        <w:t xml:space="preserve">，由同级党的委员 </w:t>
      </w:r>
      <w:r>
        <w:rPr>
          <w:spacing w:val="-1"/>
        </w:rPr>
        <w:t>会决定，并报上一级党的委员会批准。</w:t>
      </w:r>
    </w:p>
    <w:p w14:paraId="0D3047AD">
      <w:pPr>
        <w:pStyle w:val="5"/>
        <w:spacing w:before="279" w:line="219" w:lineRule="auto"/>
        <w:ind w:left="459"/>
      </w:pPr>
      <w:r>
        <w:rPr>
          <w:spacing w:val="-4"/>
        </w:rPr>
        <w:t>第二十六条 党的地方各级代表大会的职权是：</w:t>
      </w:r>
    </w:p>
    <w:p w14:paraId="6217E4D0">
      <w:pPr>
        <w:spacing w:line="414" w:lineRule="auto"/>
        <w:rPr>
          <w:rFonts w:ascii="Arial"/>
          <w:sz w:val="21"/>
        </w:rPr>
      </w:pPr>
    </w:p>
    <w:p w14:paraId="50A4EEE7">
      <w:pPr>
        <w:pStyle w:val="5"/>
        <w:spacing w:before="91" w:line="219" w:lineRule="auto"/>
        <w:ind w:left="434"/>
      </w:pPr>
      <w:r>
        <w:rPr>
          <w:spacing w:val="-4"/>
        </w:rPr>
        <w:t>（</w:t>
      </w:r>
      <w:r>
        <w:rPr>
          <w:spacing w:val="-74"/>
        </w:rPr>
        <w:t xml:space="preserve"> </w:t>
      </w:r>
      <w:r>
        <w:rPr>
          <w:spacing w:val="-4"/>
        </w:rPr>
        <w:t>一）听取和审查同级委员会的报告；</w:t>
      </w:r>
    </w:p>
    <w:p w14:paraId="388E1B8A">
      <w:pPr>
        <w:spacing w:line="415" w:lineRule="auto"/>
        <w:rPr>
          <w:rFonts w:ascii="Arial"/>
          <w:sz w:val="21"/>
        </w:rPr>
      </w:pPr>
    </w:p>
    <w:p w14:paraId="27B36B24">
      <w:pPr>
        <w:pStyle w:val="5"/>
        <w:spacing w:before="92" w:line="216" w:lineRule="auto"/>
        <w:ind w:left="434"/>
      </w:pPr>
      <w:r>
        <w:rPr>
          <w:spacing w:val="-3"/>
        </w:rPr>
        <w:t>（二）审查同级纪律检查委员会的报告；</w:t>
      </w:r>
    </w:p>
    <w:p w14:paraId="12F6F896">
      <w:pPr>
        <w:spacing w:line="418" w:lineRule="auto"/>
        <w:rPr>
          <w:rFonts w:ascii="Arial"/>
          <w:sz w:val="21"/>
        </w:rPr>
      </w:pPr>
    </w:p>
    <w:p w14:paraId="13490751">
      <w:pPr>
        <w:pStyle w:val="5"/>
        <w:spacing w:before="91" w:line="216" w:lineRule="auto"/>
        <w:ind w:left="434"/>
      </w:pPr>
      <w:r>
        <w:rPr>
          <w:spacing w:val="-2"/>
        </w:rPr>
        <w:t>（三）讨论本地区范围内的重大问题并作出决议；</w:t>
      </w:r>
    </w:p>
    <w:p w14:paraId="2895205C">
      <w:pPr>
        <w:spacing w:line="418" w:lineRule="auto"/>
        <w:rPr>
          <w:rFonts w:ascii="Arial"/>
          <w:sz w:val="21"/>
        </w:rPr>
      </w:pPr>
    </w:p>
    <w:p w14:paraId="67BCF8DC">
      <w:pPr>
        <w:pStyle w:val="5"/>
        <w:spacing w:before="92" w:line="216" w:lineRule="auto"/>
        <w:ind w:left="434"/>
      </w:pPr>
      <w:r>
        <w:rPr>
          <w:spacing w:val="-2"/>
        </w:rPr>
        <w:t>（四）选举同级党的委员会，选举同级党的纪律检查委员会。</w:t>
      </w:r>
    </w:p>
    <w:p w14:paraId="044A4863">
      <w:pPr>
        <w:spacing w:line="418" w:lineRule="auto"/>
        <w:rPr>
          <w:rFonts w:ascii="Arial"/>
          <w:sz w:val="21"/>
        </w:rPr>
      </w:pPr>
    </w:p>
    <w:p w14:paraId="4CF205D3">
      <w:pPr>
        <w:pStyle w:val="5"/>
        <w:spacing w:before="91" w:line="371" w:lineRule="auto"/>
        <w:ind w:left="29" w:right="12" w:firstLine="429"/>
        <w:jc w:val="both"/>
      </w:pPr>
      <w:r>
        <w:rPr>
          <w:spacing w:val="-4"/>
        </w:rPr>
        <w:t>第二十七条 党的省、自治区、直辖市、设区的市和自治州</w:t>
      </w:r>
      <w:r>
        <w:rPr>
          <w:spacing w:val="-5"/>
        </w:rPr>
        <w:t>的委员</w:t>
      </w:r>
      <w:r>
        <w:t xml:space="preserve"> </w:t>
      </w:r>
      <w:r>
        <w:rPr>
          <w:spacing w:val="-4"/>
        </w:rPr>
        <w:t>会，每届任期五年。这些委员会的委员和候补委员必须有五年以上的</w:t>
      </w:r>
      <w:r>
        <w:rPr>
          <w:spacing w:val="9"/>
        </w:rPr>
        <w:t xml:space="preserve"> </w:t>
      </w:r>
      <w:r>
        <w:rPr>
          <w:spacing w:val="-16"/>
        </w:rPr>
        <w:t>党龄。</w:t>
      </w:r>
    </w:p>
    <w:p w14:paraId="1B6D0FB1">
      <w:pPr>
        <w:spacing w:line="371" w:lineRule="auto"/>
        <w:sectPr>
          <w:pgSz w:w="11907" w:h="16839"/>
          <w:pgMar w:top="1431" w:right="1785" w:bottom="0" w:left="1785" w:header="0" w:footer="0" w:gutter="0"/>
          <w:cols w:space="720" w:num="1"/>
        </w:sectPr>
      </w:pPr>
    </w:p>
    <w:p w14:paraId="6A2BD581">
      <w:pPr>
        <w:pStyle w:val="5"/>
        <w:spacing w:before="119" w:line="370" w:lineRule="auto"/>
        <w:ind w:left="35" w:right="80" w:firstLine="424"/>
      </w:pPr>
      <w:r>
        <w:rPr>
          <w:spacing w:val="-9"/>
        </w:rPr>
        <w:t>党的县（旗）、自治县、不设区的市和市辖区的委员会，每届任期</w:t>
      </w:r>
      <w:r>
        <w:rPr>
          <w:spacing w:val="5"/>
        </w:rPr>
        <w:t xml:space="preserve"> </w:t>
      </w:r>
      <w:r>
        <w:rPr>
          <w:spacing w:val="-2"/>
        </w:rPr>
        <w:t>五年。这些委员会的委员和候补委员必须有</w:t>
      </w:r>
      <w:r>
        <w:rPr>
          <w:spacing w:val="-3"/>
        </w:rPr>
        <w:t>三年以上的党龄。</w:t>
      </w:r>
    </w:p>
    <w:p w14:paraId="66BB4D9D">
      <w:pPr>
        <w:pStyle w:val="5"/>
        <w:spacing w:before="278" w:line="371" w:lineRule="auto"/>
        <w:ind w:left="29" w:right="84" w:firstLine="429"/>
      </w:pPr>
      <w:r>
        <w:rPr>
          <w:spacing w:val="-2"/>
        </w:rPr>
        <w:t>党的地方各级代表大会如提前或延期举行，</w:t>
      </w:r>
      <w:r>
        <w:rPr>
          <w:spacing w:val="-64"/>
        </w:rPr>
        <w:t xml:space="preserve"> </w:t>
      </w:r>
      <w:r>
        <w:rPr>
          <w:spacing w:val="-2"/>
        </w:rPr>
        <w:t>由它选举的委员会的</w:t>
      </w:r>
      <w:r>
        <w:t xml:space="preserve"> </w:t>
      </w:r>
      <w:r>
        <w:rPr>
          <w:spacing w:val="-2"/>
        </w:rPr>
        <w:t>任期相应地改变。</w:t>
      </w:r>
    </w:p>
    <w:p w14:paraId="2E39A9A3">
      <w:pPr>
        <w:pStyle w:val="5"/>
        <w:spacing w:before="273" w:line="370" w:lineRule="auto"/>
        <w:ind w:left="20" w:right="83" w:firstLine="438"/>
        <w:jc w:val="both"/>
      </w:pPr>
      <w:r>
        <w:rPr>
          <w:spacing w:val="1"/>
        </w:rPr>
        <w:t>党的地方各级委员会的委员和候补委员的名额</w:t>
      </w:r>
      <w:r>
        <w:t xml:space="preserve">，分别由上一级委 </w:t>
      </w:r>
      <w:r>
        <w:rPr>
          <w:spacing w:val="-3"/>
        </w:rPr>
        <w:t>员会决定。党的地方各级委员会委员出缺，由</w:t>
      </w:r>
      <w:r>
        <w:rPr>
          <w:spacing w:val="-4"/>
        </w:rPr>
        <w:t>候补委员按照得票多少</w:t>
      </w:r>
      <w:r>
        <w:t xml:space="preserve"> </w:t>
      </w:r>
      <w:r>
        <w:rPr>
          <w:spacing w:val="-1"/>
        </w:rPr>
        <w:t>依次递补。</w:t>
      </w:r>
    </w:p>
    <w:p w14:paraId="5D2C1086">
      <w:pPr>
        <w:pStyle w:val="5"/>
        <w:spacing w:before="277" w:line="219" w:lineRule="auto"/>
        <w:ind w:left="459"/>
      </w:pPr>
      <w:r>
        <w:rPr>
          <w:spacing w:val="-3"/>
        </w:rPr>
        <w:t>党的地方各级委员会全体会议，每年至少召开两次。</w:t>
      </w:r>
    </w:p>
    <w:p w14:paraId="468113BD">
      <w:pPr>
        <w:spacing w:line="413" w:lineRule="auto"/>
        <w:rPr>
          <w:rFonts w:ascii="Arial"/>
          <w:sz w:val="21"/>
        </w:rPr>
      </w:pPr>
    </w:p>
    <w:p w14:paraId="13F2D34F">
      <w:pPr>
        <w:pStyle w:val="5"/>
        <w:spacing w:before="91" w:line="370" w:lineRule="auto"/>
        <w:ind w:left="43" w:right="82" w:firstLine="416"/>
        <w:jc w:val="both"/>
      </w:pPr>
      <w:r>
        <w:rPr>
          <w:spacing w:val="1"/>
        </w:rPr>
        <w:t>党的地方各级委员会在代表大会闭会期间，执行上</w:t>
      </w:r>
      <w:r>
        <w:t xml:space="preserve">级党组织的指 </w:t>
      </w:r>
      <w:r>
        <w:rPr>
          <w:spacing w:val="-4"/>
        </w:rPr>
        <w:t>示和同级党代表大会的决议，领导本地方的工作，定期向上级党</w:t>
      </w:r>
      <w:r>
        <w:rPr>
          <w:spacing w:val="-5"/>
        </w:rPr>
        <w:t>的委</w:t>
      </w:r>
      <w:r>
        <w:t xml:space="preserve"> </w:t>
      </w:r>
      <w:r>
        <w:rPr>
          <w:spacing w:val="-10"/>
        </w:rPr>
        <w:t>员会报告工作。</w:t>
      </w:r>
    </w:p>
    <w:p w14:paraId="79D1FE31">
      <w:pPr>
        <w:pStyle w:val="5"/>
        <w:spacing w:before="281" w:line="369" w:lineRule="auto"/>
        <w:ind w:left="32" w:firstLine="427"/>
        <w:jc w:val="both"/>
      </w:pPr>
      <w:r>
        <w:rPr>
          <w:spacing w:val="-4"/>
        </w:rPr>
        <w:t>第二十八条 党的地方各级委员会全体会议，选举常务委员</w:t>
      </w:r>
      <w:r>
        <w:rPr>
          <w:spacing w:val="-5"/>
        </w:rPr>
        <w:t>会和书</w:t>
      </w:r>
      <w:r>
        <w:t xml:space="preserve"> </w:t>
      </w:r>
      <w:r>
        <w:rPr>
          <w:spacing w:val="-4"/>
        </w:rPr>
        <w:t>记、副书记，并报上级党的委员会批准。党的地方各级委员会的常务</w:t>
      </w:r>
      <w:r>
        <w:rPr>
          <w:spacing w:val="6"/>
        </w:rPr>
        <w:t xml:space="preserve"> </w:t>
      </w:r>
      <w:r>
        <w:rPr>
          <w:spacing w:val="-4"/>
        </w:rPr>
        <w:t>委员会，在委员会全体会议闭会期间，行使委员会职权；在下届代表</w:t>
      </w:r>
      <w:r>
        <w:rPr>
          <w:spacing w:val="6"/>
        </w:rPr>
        <w:t xml:space="preserve"> </w:t>
      </w:r>
      <w:r>
        <w:rPr>
          <w:spacing w:val="-1"/>
        </w:rPr>
        <w:t>大会开会期间，继续主持经常工作，直到新的常务委员会产生为止。</w:t>
      </w:r>
    </w:p>
    <w:p w14:paraId="41BC708A">
      <w:pPr>
        <w:pStyle w:val="5"/>
        <w:spacing w:before="279" w:line="369" w:lineRule="auto"/>
        <w:ind w:left="28" w:right="84" w:firstLine="430"/>
      </w:pPr>
      <w:r>
        <w:rPr>
          <w:spacing w:val="1"/>
        </w:rPr>
        <w:t>党的地方各级委员会的常务委员会定期向委员</w:t>
      </w:r>
      <w:r>
        <w:t xml:space="preserve">会全体会议报告工 </w:t>
      </w:r>
      <w:r>
        <w:rPr>
          <w:spacing w:val="-8"/>
        </w:rPr>
        <w:t>作，接受监督。</w:t>
      </w:r>
    </w:p>
    <w:p w14:paraId="3AD0B8E9">
      <w:pPr>
        <w:pStyle w:val="5"/>
        <w:spacing w:before="279" w:line="370" w:lineRule="auto"/>
        <w:ind w:left="22" w:right="83" w:firstLine="437"/>
        <w:jc w:val="both"/>
      </w:pPr>
      <w:r>
        <w:rPr>
          <w:spacing w:val="-4"/>
        </w:rPr>
        <w:t>第二十九条 党的地区委员会和相当于地区委员会的组织，</w:t>
      </w:r>
      <w:r>
        <w:rPr>
          <w:spacing w:val="-5"/>
        </w:rPr>
        <w:t>是党的</w:t>
      </w:r>
      <w:r>
        <w:t xml:space="preserve"> </w:t>
      </w:r>
      <w:r>
        <w:rPr>
          <w:spacing w:val="-3"/>
        </w:rPr>
        <w:t>省、自治区委员会在几个县、自治县、市范</w:t>
      </w:r>
      <w:r>
        <w:rPr>
          <w:spacing w:val="-4"/>
        </w:rPr>
        <w:t>围内派出的代表机关。它</w:t>
      </w:r>
      <w:r>
        <w:t xml:space="preserve"> </w:t>
      </w:r>
      <w:r>
        <w:rPr>
          <w:spacing w:val="-2"/>
        </w:rPr>
        <w:t>根据省、自治区委员会的授权，领导本地区的工作。</w:t>
      </w:r>
    </w:p>
    <w:p w14:paraId="6A150FE6">
      <w:pPr>
        <w:spacing w:line="370" w:lineRule="auto"/>
        <w:sectPr>
          <w:pgSz w:w="11907" w:h="16839"/>
          <w:pgMar w:top="1431" w:right="1714" w:bottom="0" w:left="1785" w:header="0" w:footer="0" w:gutter="0"/>
          <w:cols w:space="720" w:num="1"/>
        </w:sectPr>
      </w:pPr>
    </w:p>
    <w:p w14:paraId="0300F160">
      <w:pPr>
        <w:pStyle w:val="5"/>
        <w:spacing w:before="120" w:line="219" w:lineRule="auto"/>
        <w:ind w:left="2857"/>
        <w:outlineLvl w:val="0"/>
      </w:pPr>
      <w:r>
        <w:rPr>
          <w:b/>
          <w:bCs/>
          <w:spacing w:val="-8"/>
        </w:rPr>
        <w:t>第五章</w:t>
      </w:r>
      <w:r>
        <w:rPr>
          <w:spacing w:val="30"/>
        </w:rPr>
        <w:t xml:space="preserve"> </w:t>
      </w:r>
      <w:r>
        <w:rPr>
          <w:b/>
          <w:bCs/>
          <w:spacing w:val="-8"/>
        </w:rPr>
        <w:t>党的基层组织</w:t>
      </w:r>
    </w:p>
    <w:p w14:paraId="1D3FC08E">
      <w:pPr>
        <w:spacing w:line="415" w:lineRule="auto"/>
        <w:rPr>
          <w:rFonts w:ascii="Arial"/>
          <w:sz w:val="21"/>
        </w:rPr>
      </w:pPr>
    </w:p>
    <w:p w14:paraId="71EF1BD5">
      <w:pPr>
        <w:pStyle w:val="5"/>
        <w:spacing w:before="91" w:line="370" w:lineRule="auto"/>
        <w:ind w:left="31" w:right="11" w:firstLine="428"/>
      </w:pPr>
      <w:r>
        <w:rPr>
          <w:spacing w:val="-13"/>
        </w:rPr>
        <w:t>第三十条 企业、农村、机关、学校、医院、科</w:t>
      </w:r>
      <w:r>
        <w:rPr>
          <w:spacing w:val="-14"/>
        </w:rPr>
        <w:t>研院所、街道社区、</w:t>
      </w:r>
      <w:r>
        <w:t xml:space="preserve"> </w:t>
      </w:r>
      <w:r>
        <w:rPr>
          <w:spacing w:val="-4"/>
        </w:rPr>
        <w:t>社会组织、人民解放军连队和其他基层单位，凡是有正式党员三人以</w:t>
      </w:r>
      <w:r>
        <w:rPr>
          <w:spacing w:val="10"/>
        </w:rPr>
        <w:t xml:space="preserve"> </w:t>
      </w:r>
      <w:r>
        <w:rPr>
          <w:spacing w:val="-4"/>
        </w:rPr>
        <w:t>上的，都应当成立党的基层组织。</w:t>
      </w:r>
    </w:p>
    <w:p w14:paraId="51EE072A">
      <w:pPr>
        <w:pStyle w:val="5"/>
        <w:spacing w:before="275" w:line="370" w:lineRule="auto"/>
        <w:ind w:left="27" w:right="14" w:firstLine="431"/>
        <w:jc w:val="both"/>
      </w:pPr>
      <w:r>
        <w:t>党的基层组织，根据工作需要和党员人数，经上级党组织批准，</w:t>
      </w:r>
      <w:r>
        <w:rPr>
          <w:spacing w:val="17"/>
        </w:rPr>
        <w:t xml:space="preserve"> </w:t>
      </w:r>
      <w:r>
        <w:rPr>
          <w:spacing w:val="-4"/>
        </w:rPr>
        <w:t>分别设立党的基层委员会、总支部委员会、支部委员会。基层委员会</w:t>
      </w:r>
      <w:r>
        <w:rPr>
          <w:spacing w:val="11"/>
        </w:rPr>
        <w:t xml:space="preserve"> </w:t>
      </w:r>
      <w:r>
        <w:rPr>
          <w:spacing w:val="-4"/>
        </w:rPr>
        <w:t>由党员大会或代表大会选举产生，总支部委员会和支部委员会由党员</w:t>
      </w:r>
      <w:r>
        <w:rPr>
          <w:spacing w:val="11"/>
        </w:rPr>
        <w:t xml:space="preserve"> </w:t>
      </w:r>
      <w:r>
        <w:rPr>
          <w:spacing w:val="-2"/>
        </w:rPr>
        <w:t>大会选举产生，提出委员候选人要广泛征求党员和群众的意</w:t>
      </w:r>
      <w:r>
        <w:rPr>
          <w:spacing w:val="-3"/>
        </w:rPr>
        <w:t>见。</w:t>
      </w:r>
    </w:p>
    <w:p w14:paraId="5B39CEDB">
      <w:pPr>
        <w:pStyle w:val="5"/>
        <w:spacing w:before="275" w:line="319" w:lineRule="auto"/>
        <w:ind w:left="29" w:right="9" w:firstLine="429"/>
      </w:pPr>
      <w:r>
        <w:rPr>
          <w:spacing w:val="-4"/>
        </w:rPr>
        <w:t>第三十一条 党的基层委员会、总支部委员会、支部委员会每届任</w:t>
      </w:r>
      <w:r>
        <w:t xml:space="preserve"> </w:t>
      </w:r>
      <w:r>
        <w:rPr>
          <w:spacing w:val="-4"/>
        </w:rPr>
        <w:t>期三年至五年。基层委员会、总支部委员会、支部委员会的书记、副</w:t>
      </w:r>
      <w:r>
        <w:rPr>
          <w:spacing w:val="14"/>
        </w:rPr>
        <w:t xml:space="preserve"> </w:t>
      </w:r>
      <w:r>
        <w:rPr>
          <w:spacing w:val="-3"/>
        </w:rPr>
        <w:t>书记选举产生后，应报上级党组织批准。</w:t>
      </w:r>
    </w:p>
    <w:p w14:paraId="2179BBBD">
      <w:pPr>
        <w:spacing w:line="416" w:lineRule="auto"/>
        <w:rPr>
          <w:rFonts w:ascii="Arial"/>
          <w:sz w:val="21"/>
        </w:rPr>
      </w:pPr>
    </w:p>
    <w:p w14:paraId="51AAFDF0">
      <w:pPr>
        <w:pStyle w:val="5"/>
        <w:spacing w:before="91" w:line="293" w:lineRule="auto"/>
        <w:ind w:left="39" w:right="12" w:firstLine="419"/>
      </w:pPr>
      <w:r>
        <w:rPr>
          <w:spacing w:val="-4"/>
        </w:rPr>
        <w:t>第三十二条 党的基层组织是党在社会基层组织中的战斗堡</w:t>
      </w:r>
      <w:r>
        <w:rPr>
          <w:spacing w:val="-5"/>
        </w:rPr>
        <w:t>垒，是</w:t>
      </w:r>
      <w:r>
        <w:t xml:space="preserve"> </w:t>
      </w:r>
      <w:r>
        <w:rPr>
          <w:spacing w:val="-3"/>
        </w:rPr>
        <w:t>党的全部工作和战斗力的基础。它的基本任务是：</w:t>
      </w:r>
    </w:p>
    <w:p w14:paraId="62190AE3">
      <w:pPr>
        <w:spacing w:line="419" w:lineRule="auto"/>
        <w:rPr>
          <w:rFonts w:ascii="Arial"/>
          <w:sz w:val="21"/>
        </w:rPr>
      </w:pPr>
    </w:p>
    <w:p w14:paraId="4619EE34">
      <w:pPr>
        <w:pStyle w:val="5"/>
        <w:spacing w:before="91" w:line="318" w:lineRule="auto"/>
        <w:ind w:left="25" w:right="14" w:firstLine="409"/>
      </w:pPr>
      <w:r>
        <w:rPr>
          <w:spacing w:val="-11"/>
        </w:rPr>
        <w:t>（</w:t>
      </w:r>
      <w:r>
        <w:rPr>
          <w:spacing w:val="-58"/>
        </w:rPr>
        <w:t xml:space="preserve"> </w:t>
      </w:r>
      <w:r>
        <w:rPr>
          <w:spacing w:val="-11"/>
        </w:rPr>
        <w:t>一）宣传和执行党的路线、方针、政策，宣传和执行党中央、上</w:t>
      </w:r>
      <w:r>
        <w:t xml:space="preserve"> </w:t>
      </w:r>
      <w:r>
        <w:rPr>
          <w:spacing w:val="-4"/>
        </w:rPr>
        <w:t>级组织和本组织的决议，充分发挥党员的先锋模范作用，积极创先争</w:t>
      </w:r>
      <w:r>
        <w:rPr>
          <w:spacing w:val="13"/>
        </w:rPr>
        <w:t xml:space="preserve"> </w:t>
      </w:r>
      <w:r>
        <w:rPr>
          <w:spacing w:val="-14"/>
        </w:rPr>
        <w:t>优，团结、组织党内外的干部和群众，努力完成</w:t>
      </w:r>
      <w:r>
        <w:rPr>
          <w:spacing w:val="-15"/>
        </w:rPr>
        <w:t>本单位所担负的任务。</w:t>
      </w:r>
    </w:p>
    <w:p w14:paraId="24C4490E">
      <w:pPr>
        <w:spacing w:line="420" w:lineRule="auto"/>
        <w:rPr>
          <w:rFonts w:ascii="Arial"/>
          <w:sz w:val="21"/>
        </w:rPr>
      </w:pPr>
    </w:p>
    <w:p w14:paraId="4D7D3361">
      <w:pPr>
        <w:pStyle w:val="5"/>
        <w:spacing w:before="91" w:line="339" w:lineRule="auto"/>
        <w:ind w:left="24" w:right="9" w:firstLine="410"/>
      </w:pPr>
      <w:r>
        <w:rPr>
          <w:spacing w:val="-2"/>
        </w:rPr>
        <w:t>（二）</w:t>
      </w:r>
      <w:r>
        <w:rPr>
          <w:spacing w:val="-39"/>
        </w:rPr>
        <w:t xml:space="preserve"> </w:t>
      </w:r>
      <w:r>
        <w:rPr>
          <w:spacing w:val="-2"/>
        </w:rPr>
        <w:t>组织党员认真学习马克思列宁主义、毛泽东思想、邓小平</w:t>
      </w:r>
      <w:r>
        <w:t xml:space="preserve"> </w:t>
      </w:r>
      <w:r>
        <w:rPr>
          <w:spacing w:val="-3"/>
        </w:rPr>
        <w:t>理论、“三个代表”重要思想、科学发展观、</w:t>
      </w:r>
      <w:r>
        <w:rPr>
          <w:spacing w:val="-4"/>
        </w:rPr>
        <w:t>习近平新时代中国特色</w:t>
      </w:r>
      <w:r>
        <w:t xml:space="preserve"> </w:t>
      </w:r>
      <w:r>
        <w:rPr>
          <w:spacing w:val="-3"/>
        </w:rPr>
        <w:t>社会主义思想，推进“两学一做”学习教育、</w:t>
      </w:r>
      <w:r>
        <w:rPr>
          <w:spacing w:val="-4"/>
        </w:rPr>
        <w:t>党史学习教育常态化制</w:t>
      </w:r>
      <w:r>
        <w:t xml:space="preserve"> </w:t>
      </w:r>
      <w:r>
        <w:rPr>
          <w:spacing w:val="-3"/>
        </w:rPr>
        <w:t>度化，学习党的路线、方针、政策和决议，学</w:t>
      </w:r>
      <w:r>
        <w:rPr>
          <w:spacing w:val="-4"/>
        </w:rPr>
        <w:t>习党的基本知识，学习</w:t>
      </w:r>
      <w:r>
        <w:t xml:space="preserve"> </w:t>
      </w:r>
      <w:r>
        <w:rPr>
          <w:spacing w:val="-3"/>
        </w:rPr>
        <w:t>科学、文化、法律和业务知识。</w:t>
      </w:r>
    </w:p>
    <w:p w14:paraId="565030B2">
      <w:pPr>
        <w:spacing w:line="339" w:lineRule="auto"/>
        <w:sectPr>
          <w:pgSz w:w="11907" w:h="16839"/>
          <w:pgMar w:top="1431" w:right="1785" w:bottom="0" w:left="1785" w:header="0" w:footer="0" w:gutter="0"/>
          <w:cols w:space="720" w:num="1"/>
        </w:sectPr>
      </w:pPr>
    </w:p>
    <w:p w14:paraId="12F26020">
      <w:pPr>
        <w:pStyle w:val="5"/>
        <w:spacing w:before="119" w:line="332" w:lineRule="auto"/>
        <w:ind w:left="28" w:right="69" w:firstLine="405"/>
      </w:pPr>
      <w:r>
        <w:rPr>
          <w:spacing w:val="-8"/>
        </w:rPr>
        <w:t>（三）对党员进行教育、管理、监督和服务，提高党员素质，</w:t>
      </w:r>
      <w:r>
        <w:rPr>
          <w:spacing w:val="-9"/>
        </w:rPr>
        <w:t>坚定</w:t>
      </w:r>
      <w:r>
        <w:t xml:space="preserve"> </w:t>
      </w:r>
      <w:r>
        <w:rPr>
          <w:spacing w:val="-4"/>
        </w:rPr>
        <w:t>理想信念，增强党性，严格党的组织生活，开展批评和自我批评，维</w:t>
      </w:r>
      <w:r>
        <w:rPr>
          <w:spacing w:val="15"/>
        </w:rPr>
        <w:t xml:space="preserve"> </w:t>
      </w:r>
      <w:r>
        <w:rPr>
          <w:spacing w:val="-4"/>
        </w:rPr>
        <w:t>护和执行党的纪律，监督党员切实履行义务，保障党员的权利不受侵</w:t>
      </w:r>
      <w:r>
        <w:rPr>
          <w:spacing w:val="12"/>
        </w:rPr>
        <w:t xml:space="preserve"> </w:t>
      </w:r>
      <w:r>
        <w:rPr>
          <w:spacing w:val="-3"/>
        </w:rPr>
        <w:t>犯。加强和改进流动党员管理。</w:t>
      </w:r>
    </w:p>
    <w:p w14:paraId="124270F9">
      <w:pPr>
        <w:spacing w:line="412" w:lineRule="auto"/>
        <w:rPr>
          <w:rFonts w:ascii="Arial"/>
          <w:sz w:val="21"/>
        </w:rPr>
      </w:pPr>
    </w:p>
    <w:p w14:paraId="2E7F1B7E">
      <w:pPr>
        <w:pStyle w:val="5"/>
        <w:spacing w:before="91" w:line="293" w:lineRule="auto"/>
        <w:ind w:left="43" w:right="97" w:firstLine="391"/>
      </w:pPr>
      <w:r>
        <w:rPr>
          <w:spacing w:val="-4"/>
        </w:rPr>
        <w:t>（四） 密切联系群众，经常了解群众对党员、党的工作的</w:t>
      </w:r>
      <w:r>
        <w:rPr>
          <w:spacing w:val="-5"/>
        </w:rPr>
        <w:t>批评和</w:t>
      </w:r>
      <w:r>
        <w:t xml:space="preserve"> </w:t>
      </w:r>
      <w:r>
        <w:rPr>
          <w:spacing w:val="-3"/>
        </w:rPr>
        <w:t>意见，维护群众的正当权利和利益，做好群众的思想政治工作。</w:t>
      </w:r>
    </w:p>
    <w:p w14:paraId="39A98776">
      <w:pPr>
        <w:spacing w:line="419" w:lineRule="auto"/>
        <w:rPr>
          <w:rFonts w:ascii="Arial"/>
          <w:sz w:val="21"/>
        </w:rPr>
      </w:pPr>
    </w:p>
    <w:p w14:paraId="1E4B5EC1">
      <w:pPr>
        <w:pStyle w:val="5"/>
        <w:spacing w:before="91" w:line="319" w:lineRule="auto"/>
        <w:ind w:left="20" w:right="72" w:firstLine="413"/>
      </w:pPr>
      <w:r>
        <w:rPr>
          <w:spacing w:val="-2"/>
        </w:rPr>
        <w:t>（五）</w:t>
      </w:r>
      <w:r>
        <w:rPr>
          <w:spacing w:val="-38"/>
        </w:rPr>
        <w:t xml:space="preserve"> </w:t>
      </w:r>
      <w:r>
        <w:rPr>
          <w:spacing w:val="-2"/>
        </w:rPr>
        <w:t>充分发挥党员和群众的积极性创造性，发现、培养和推荐</w:t>
      </w:r>
      <w:r>
        <w:t xml:space="preserve"> </w:t>
      </w:r>
      <w:r>
        <w:rPr>
          <w:spacing w:val="-4"/>
        </w:rPr>
        <w:t>他们中间的优秀人才，鼓励和支持他们在改革开放和社会主义现代化</w:t>
      </w:r>
      <w:r>
        <w:rPr>
          <w:spacing w:val="17"/>
        </w:rPr>
        <w:t xml:space="preserve"> </w:t>
      </w:r>
      <w:r>
        <w:rPr>
          <w:spacing w:val="-1"/>
        </w:rPr>
        <w:t>建设中贡献自己的聪明才智。</w:t>
      </w:r>
    </w:p>
    <w:p w14:paraId="05B50911">
      <w:pPr>
        <w:spacing w:line="415" w:lineRule="auto"/>
        <w:rPr>
          <w:rFonts w:ascii="Arial"/>
          <w:sz w:val="21"/>
        </w:rPr>
      </w:pPr>
    </w:p>
    <w:p w14:paraId="11B69807">
      <w:pPr>
        <w:pStyle w:val="5"/>
        <w:spacing w:before="91" w:line="292" w:lineRule="auto"/>
        <w:ind w:left="26" w:right="93" w:firstLine="408"/>
      </w:pPr>
      <w:r>
        <w:rPr>
          <w:spacing w:val="-3"/>
        </w:rPr>
        <w:t>（六）</w:t>
      </w:r>
      <w:r>
        <w:rPr>
          <w:spacing w:val="-32"/>
        </w:rPr>
        <w:t xml:space="preserve"> </w:t>
      </w:r>
      <w:r>
        <w:rPr>
          <w:spacing w:val="-3"/>
        </w:rPr>
        <w:t>对要求入党的积极分子进行教育和培养，做好经常性的发</w:t>
      </w:r>
      <w:r>
        <w:t xml:space="preserve"> </w:t>
      </w:r>
      <w:r>
        <w:rPr>
          <w:spacing w:val="-2"/>
        </w:rPr>
        <w:t>展党员工作，重视在生产、工作第一线和青年中发展党员。</w:t>
      </w:r>
    </w:p>
    <w:p w14:paraId="40AE36DC">
      <w:pPr>
        <w:spacing w:line="420" w:lineRule="auto"/>
        <w:rPr>
          <w:rFonts w:ascii="Arial"/>
          <w:sz w:val="21"/>
        </w:rPr>
      </w:pPr>
    </w:p>
    <w:p w14:paraId="0A8230A1">
      <w:pPr>
        <w:pStyle w:val="5"/>
        <w:spacing w:before="91" w:line="319" w:lineRule="auto"/>
        <w:ind w:left="20" w:firstLine="414"/>
      </w:pPr>
      <w:r>
        <w:rPr>
          <w:spacing w:val="-6"/>
        </w:rPr>
        <w:t>（七）监督党员干部和其他任何工作人员严格遵守国家法律法规，</w:t>
      </w:r>
      <w:r>
        <w:rPr>
          <w:spacing w:val="12"/>
        </w:rPr>
        <w:t xml:space="preserve"> </w:t>
      </w:r>
      <w:r>
        <w:rPr>
          <w:spacing w:val="-4"/>
        </w:rPr>
        <w:t>严格遵守国家的财政经济法规和人事制度，不得侵占国家、集体和群</w:t>
      </w:r>
      <w:r>
        <w:rPr>
          <w:spacing w:val="18"/>
        </w:rPr>
        <w:t xml:space="preserve"> </w:t>
      </w:r>
      <w:r>
        <w:rPr>
          <w:spacing w:val="-1"/>
        </w:rPr>
        <w:t>众的利益。</w:t>
      </w:r>
    </w:p>
    <w:p w14:paraId="422F049F">
      <w:pPr>
        <w:spacing w:line="413" w:lineRule="auto"/>
        <w:rPr>
          <w:rFonts w:ascii="Arial"/>
          <w:sz w:val="21"/>
        </w:rPr>
      </w:pPr>
    </w:p>
    <w:p w14:paraId="282F838B">
      <w:pPr>
        <w:pStyle w:val="5"/>
        <w:spacing w:before="92" w:line="293" w:lineRule="auto"/>
        <w:ind w:left="25" w:right="99" w:firstLine="409"/>
      </w:pPr>
      <w:r>
        <w:rPr>
          <w:spacing w:val="-3"/>
        </w:rPr>
        <w:t>（八）</w:t>
      </w:r>
      <w:r>
        <w:rPr>
          <w:spacing w:val="-37"/>
        </w:rPr>
        <w:t xml:space="preserve"> </w:t>
      </w:r>
      <w:r>
        <w:rPr>
          <w:spacing w:val="-3"/>
        </w:rPr>
        <w:t>教育党员和群众自觉抵制不良倾向，坚决同各种违纪违法</w:t>
      </w:r>
      <w:r>
        <w:t xml:space="preserve"> </w:t>
      </w:r>
      <w:r>
        <w:rPr>
          <w:spacing w:val="-7"/>
        </w:rPr>
        <w:t>行为作斗争。</w:t>
      </w:r>
    </w:p>
    <w:p w14:paraId="0FB08FA0">
      <w:pPr>
        <w:spacing w:line="417" w:lineRule="auto"/>
        <w:rPr>
          <w:rFonts w:ascii="Arial"/>
          <w:sz w:val="21"/>
        </w:rPr>
      </w:pPr>
    </w:p>
    <w:p w14:paraId="7B86616A">
      <w:pPr>
        <w:pStyle w:val="5"/>
        <w:spacing w:before="91" w:line="370" w:lineRule="auto"/>
        <w:ind w:left="22" w:right="69" w:firstLine="437"/>
        <w:jc w:val="both"/>
      </w:pPr>
      <w:r>
        <w:rPr>
          <w:spacing w:val="-4"/>
        </w:rPr>
        <w:t>第三十三条 街道、乡、镇党的基层委员会和村、社区党组织，统</w:t>
      </w:r>
      <w:r>
        <w:t xml:space="preserve"> </w:t>
      </w:r>
      <w:r>
        <w:rPr>
          <w:spacing w:val="-4"/>
        </w:rPr>
        <w:t>一领导本地区基层各类组织和各项工作，加强基层社会治理，支持和</w:t>
      </w:r>
      <w:r>
        <w:rPr>
          <w:spacing w:val="16"/>
        </w:rPr>
        <w:t xml:space="preserve"> </w:t>
      </w:r>
      <w:r>
        <w:rPr>
          <w:spacing w:val="-2"/>
        </w:rPr>
        <w:t>保证行政组织、经济组织和群众性自治组织充分行使职权。</w:t>
      </w:r>
    </w:p>
    <w:p w14:paraId="2BE4BA0F">
      <w:pPr>
        <w:pStyle w:val="5"/>
        <w:spacing w:before="277" w:line="370" w:lineRule="auto"/>
        <w:ind w:left="20" w:right="74" w:firstLine="448"/>
      </w:pPr>
      <w:r>
        <w:rPr>
          <w:spacing w:val="-9"/>
        </w:rPr>
        <w:t>国有企业党委（党组）发挥领导作用，把方</w:t>
      </w:r>
      <w:r>
        <w:rPr>
          <w:spacing w:val="-10"/>
        </w:rPr>
        <w:t>向、管大局、保落实，</w:t>
      </w:r>
      <w:r>
        <w:t xml:space="preserve"> </w:t>
      </w:r>
      <w:r>
        <w:rPr>
          <w:spacing w:val="-4"/>
        </w:rPr>
        <w:t>依照规定讨论和决定企业重大事项。国有企业和集体企业中党的基层</w:t>
      </w:r>
    </w:p>
    <w:p w14:paraId="4E7EBE65">
      <w:pPr>
        <w:spacing w:line="370" w:lineRule="auto"/>
        <w:sectPr>
          <w:pgSz w:w="11907" w:h="16839"/>
          <w:pgMar w:top="1431" w:right="1725" w:bottom="0" w:left="1785" w:header="0" w:footer="0" w:gutter="0"/>
          <w:cols w:space="720" w:num="1"/>
        </w:sectPr>
      </w:pPr>
    </w:p>
    <w:p w14:paraId="39594F8C">
      <w:pPr>
        <w:pStyle w:val="5"/>
        <w:spacing w:before="125" w:line="370" w:lineRule="auto"/>
        <w:ind w:left="20" w:firstLine="7"/>
        <w:jc w:val="both"/>
      </w:pPr>
      <w:r>
        <w:rPr>
          <w:spacing w:val="-4"/>
        </w:rPr>
        <w:t>组织，围绕企业生产经营开展工作。保证监督党和国家的方针、政策</w:t>
      </w:r>
      <w:r>
        <w:rPr>
          <w:spacing w:val="4"/>
        </w:rPr>
        <w:t xml:space="preserve">  </w:t>
      </w:r>
      <w:r>
        <w:rPr>
          <w:spacing w:val="1"/>
        </w:rPr>
        <w:t>在本企业的贯彻执行；支持股东会、董事会、监事会和经理（厂长）</w:t>
      </w:r>
      <w:r>
        <w:rPr>
          <w:spacing w:val="10"/>
        </w:rPr>
        <w:t xml:space="preserve"> </w:t>
      </w:r>
      <w:r>
        <w:rPr>
          <w:spacing w:val="-8"/>
        </w:rPr>
        <w:t>依法行使职权；全心全意依靠职工群众，支持职工代表大会开展工作；</w:t>
      </w:r>
      <w:r>
        <w:rPr>
          <w:spacing w:val="6"/>
        </w:rPr>
        <w:t xml:space="preserve"> </w:t>
      </w:r>
      <w:r>
        <w:rPr>
          <w:spacing w:val="-3"/>
        </w:rPr>
        <w:t>参与企业重大问题的决策；加强党组织的自身</w:t>
      </w:r>
      <w:r>
        <w:rPr>
          <w:spacing w:val="-4"/>
        </w:rPr>
        <w:t>建设，领导思想政治工</w:t>
      </w:r>
      <w:r>
        <w:t xml:space="preserve">  </w:t>
      </w:r>
      <w:r>
        <w:rPr>
          <w:spacing w:val="-3"/>
        </w:rPr>
        <w:t>作、精神文明建设、统一战线工作和工会、共青团、妇</w:t>
      </w:r>
      <w:r>
        <w:rPr>
          <w:spacing w:val="-4"/>
        </w:rPr>
        <w:t>女组织等群团</w:t>
      </w:r>
      <w:r>
        <w:t xml:space="preserve">  </w:t>
      </w:r>
      <w:r>
        <w:rPr>
          <w:spacing w:val="-14"/>
        </w:rPr>
        <w:t>组织。</w:t>
      </w:r>
    </w:p>
    <w:p w14:paraId="66A3AE20">
      <w:pPr>
        <w:pStyle w:val="5"/>
        <w:spacing w:before="267" w:line="370" w:lineRule="auto"/>
        <w:ind w:left="28" w:right="141" w:firstLine="431"/>
        <w:jc w:val="both"/>
      </w:pPr>
      <w:r>
        <w:rPr>
          <w:spacing w:val="1"/>
        </w:rPr>
        <w:t>非公有制经济组织中党的基层组织，贯彻党</w:t>
      </w:r>
      <w:r>
        <w:t xml:space="preserve">的方针政策，引导和 </w:t>
      </w:r>
      <w:r>
        <w:rPr>
          <w:spacing w:val="-4"/>
        </w:rPr>
        <w:t>监督企业遵守国家的法律法规，领导工会、共青团等群团组织，团结</w:t>
      </w:r>
      <w:r>
        <w:rPr>
          <w:spacing w:val="9"/>
        </w:rPr>
        <w:t xml:space="preserve"> </w:t>
      </w:r>
      <w:r>
        <w:rPr>
          <w:spacing w:val="-2"/>
        </w:rPr>
        <w:t>凝聚职工群众，维护各方的合法权益，促进企业健康发展。</w:t>
      </w:r>
    </w:p>
    <w:p w14:paraId="75BC4F0B">
      <w:pPr>
        <w:pStyle w:val="5"/>
        <w:spacing w:before="275" w:line="371" w:lineRule="auto"/>
        <w:ind w:left="16" w:right="137" w:firstLine="434"/>
        <w:jc w:val="both"/>
      </w:pPr>
      <w:r>
        <w:rPr>
          <w:spacing w:val="1"/>
        </w:rPr>
        <w:t>社会组织中党的基层组织，宣传和执行党的路线、方针、政</w:t>
      </w:r>
      <w:r>
        <w:t xml:space="preserve">策， </w:t>
      </w:r>
      <w:r>
        <w:rPr>
          <w:spacing w:val="-3"/>
        </w:rPr>
        <w:t>领导工会、共青团等群团组织，教育管理党员，引领服务群众</w:t>
      </w:r>
      <w:r>
        <w:rPr>
          <w:spacing w:val="-4"/>
        </w:rPr>
        <w:t>，推动</w:t>
      </w:r>
      <w:r>
        <w:t xml:space="preserve"> 事业发展。</w:t>
      </w:r>
    </w:p>
    <w:p w14:paraId="76D270C6">
      <w:pPr>
        <w:pStyle w:val="5"/>
        <w:spacing w:before="274" w:line="370" w:lineRule="auto"/>
        <w:ind w:left="22" w:right="140" w:firstLine="437"/>
        <w:jc w:val="both"/>
      </w:pPr>
      <w:r>
        <w:rPr>
          <w:spacing w:val="1"/>
        </w:rPr>
        <w:t>实行行政领导人负责制的事业单位中党的基层</w:t>
      </w:r>
      <w:r>
        <w:t xml:space="preserve">组织，发挥战斗堡 </w:t>
      </w:r>
      <w:r>
        <w:rPr>
          <w:spacing w:val="-4"/>
        </w:rPr>
        <w:t>垒作用。实行党委领导下的行政领导人负责制的事业单位中党的基层</w:t>
      </w:r>
      <w:r>
        <w:rPr>
          <w:spacing w:val="16"/>
        </w:rPr>
        <w:t xml:space="preserve"> </w:t>
      </w:r>
      <w:r>
        <w:rPr>
          <w:spacing w:val="-3"/>
        </w:rPr>
        <w:t>组织，对重大问题进行讨论和作出决定，同</w:t>
      </w:r>
      <w:r>
        <w:rPr>
          <w:spacing w:val="-4"/>
        </w:rPr>
        <w:t>时保证行政领导人充分行</w:t>
      </w:r>
      <w:r>
        <w:t xml:space="preserve"> </w:t>
      </w:r>
      <w:r>
        <w:rPr>
          <w:spacing w:val="-7"/>
        </w:rPr>
        <w:t>使自己的职权。</w:t>
      </w:r>
    </w:p>
    <w:p w14:paraId="1228B7B4">
      <w:pPr>
        <w:pStyle w:val="5"/>
        <w:spacing w:before="274" w:line="370" w:lineRule="auto"/>
        <w:ind w:left="31" w:right="205" w:firstLine="413"/>
        <w:jc w:val="both"/>
      </w:pPr>
      <w:r>
        <w:rPr>
          <w:spacing w:val="-1"/>
        </w:rPr>
        <w:t>各级党和国家机关中党的基层组织，协助行政负责人完成任务，</w:t>
      </w:r>
      <w:r>
        <w:t xml:space="preserve"> </w:t>
      </w:r>
      <w:r>
        <w:rPr>
          <w:spacing w:val="-15"/>
        </w:rPr>
        <w:t>改进工作，对包括行政负责人在内的每个党员进行教育、管理、监督，</w:t>
      </w:r>
      <w:r>
        <w:rPr>
          <w:spacing w:val="10"/>
        </w:rPr>
        <w:t xml:space="preserve"> </w:t>
      </w:r>
      <w:r>
        <w:rPr>
          <w:spacing w:val="-5"/>
        </w:rPr>
        <w:t>不领导本单位的业务工作。</w:t>
      </w:r>
    </w:p>
    <w:p w14:paraId="73D4A0ED">
      <w:pPr>
        <w:pStyle w:val="5"/>
        <w:spacing w:before="279" w:line="370" w:lineRule="auto"/>
        <w:ind w:left="46" w:right="57" w:firstLine="413"/>
      </w:pPr>
      <w:r>
        <w:rPr>
          <w:spacing w:val="-4"/>
        </w:rPr>
        <w:t>第三十四条 党支部是党的基础组织，担负直接教育党员、管</w:t>
      </w:r>
      <w:r>
        <w:rPr>
          <w:spacing w:val="-5"/>
        </w:rPr>
        <w:t>理党</w:t>
      </w:r>
      <w:r>
        <w:t xml:space="preserve"> </w:t>
      </w:r>
      <w:r>
        <w:rPr>
          <w:spacing w:val="-2"/>
        </w:rPr>
        <w:t>员、监督党员和组织群众、宣传群众、凝聚群众、服务群众的职责。</w:t>
      </w:r>
    </w:p>
    <w:p w14:paraId="231A20DB">
      <w:pPr>
        <w:spacing w:line="370" w:lineRule="auto"/>
        <w:sectPr>
          <w:pgSz w:w="11907" w:h="16839"/>
          <w:pgMar w:top="1431" w:right="1657" w:bottom="0" w:left="1785" w:header="0" w:footer="0" w:gutter="0"/>
          <w:cols w:space="720" w:num="1"/>
        </w:sectPr>
      </w:pPr>
    </w:p>
    <w:p w14:paraId="1F734704">
      <w:pPr>
        <w:pStyle w:val="5"/>
        <w:spacing w:before="120" w:line="219" w:lineRule="auto"/>
        <w:ind w:left="3138"/>
        <w:outlineLvl w:val="0"/>
      </w:pPr>
      <w:r>
        <w:rPr>
          <w:b/>
          <w:bCs/>
          <w:spacing w:val="-9"/>
        </w:rPr>
        <w:t>第六章</w:t>
      </w:r>
      <w:r>
        <w:rPr>
          <w:spacing w:val="28"/>
        </w:rPr>
        <w:t xml:space="preserve"> </w:t>
      </w:r>
      <w:r>
        <w:rPr>
          <w:b/>
          <w:bCs/>
          <w:spacing w:val="-9"/>
        </w:rPr>
        <w:t>党的干部</w:t>
      </w:r>
    </w:p>
    <w:p w14:paraId="3518371F">
      <w:pPr>
        <w:spacing w:line="412" w:lineRule="auto"/>
        <w:rPr>
          <w:rFonts w:ascii="Arial"/>
          <w:sz w:val="21"/>
        </w:rPr>
      </w:pPr>
    </w:p>
    <w:p w14:paraId="01E01C4D">
      <w:pPr>
        <w:pStyle w:val="5"/>
        <w:spacing w:before="91" w:line="370" w:lineRule="auto"/>
        <w:ind w:left="34" w:right="85" w:firstLine="425"/>
        <w:jc w:val="both"/>
      </w:pPr>
      <w:r>
        <w:rPr>
          <w:spacing w:val="-4"/>
        </w:rPr>
        <w:t>第三十五条 党的干部是党的事业的骨干，是人民的公仆，要</w:t>
      </w:r>
      <w:r>
        <w:rPr>
          <w:spacing w:val="-5"/>
        </w:rPr>
        <w:t>做到</w:t>
      </w:r>
      <w:r>
        <w:t xml:space="preserve"> </w:t>
      </w:r>
      <w:r>
        <w:rPr>
          <w:spacing w:val="-4"/>
        </w:rPr>
        <w:t>忠诚干净担当。党按照德才兼备、以德为先的原则选拔干部，坚持五</w:t>
      </w:r>
      <w:r>
        <w:rPr>
          <w:spacing w:val="4"/>
        </w:rPr>
        <w:t xml:space="preserve"> </w:t>
      </w:r>
      <w:r>
        <w:rPr>
          <w:spacing w:val="-10"/>
        </w:rPr>
        <w:t>湖四海、任人唯贤，坚持事业为上、公道正派，</w:t>
      </w:r>
      <w:r>
        <w:rPr>
          <w:spacing w:val="55"/>
        </w:rPr>
        <w:t xml:space="preserve"> </w:t>
      </w:r>
      <w:r>
        <w:rPr>
          <w:spacing w:val="-10"/>
        </w:rPr>
        <w:t>反对任人</w:t>
      </w:r>
      <w:r>
        <w:rPr>
          <w:spacing w:val="-11"/>
        </w:rPr>
        <w:t>唯亲，努力</w:t>
      </w:r>
      <w:r>
        <w:t xml:space="preserve"> </w:t>
      </w:r>
      <w:r>
        <w:rPr>
          <w:spacing w:val="-3"/>
        </w:rPr>
        <w:t>实现干部队伍的革命化、年轻化、知识化、专业化。</w:t>
      </w:r>
    </w:p>
    <w:p w14:paraId="7530FD56">
      <w:pPr>
        <w:pStyle w:val="5"/>
        <w:spacing w:before="278" w:line="370" w:lineRule="auto"/>
        <w:ind w:left="36" w:right="88" w:firstLine="423"/>
      </w:pPr>
      <w:r>
        <w:rPr>
          <w:spacing w:val="-9"/>
        </w:rPr>
        <w:t>党重视教育、培训、选拔、考核和监督干部，特别是培养、选拔优</w:t>
      </w:r>
      <w:r>
        <w:rPr>
          <w:spacing w:val="3"/>
        </w:rPr>
        <w:t xml:space="preserve"> </w:t>
      </w:r>
      <w:r>
        <w:rPr>
          <w:spacing w:val="-2"/>
        </w:rPr>
        <w:t>秀年轻干部。积极推进干部制度改革。</w:t>
      </w:r>
    </w:p>
    <w:p w14:paraId="6D20A73E">
      <w:pPr>
        <w:pStyle w:val="5"/>
        <w:spacing w:before="277" w:line="217" w:lineRule="auto"/>
        <w:ind w:left="459"/>
      </w:pPr>
      <w:r>
        <w:rPr>
          <w:spacing w:val="-4"/>
        </w:rPr>
        <w:t>党重视培养、选拔女干部和少数民族干部。</w:t>
      </w:r>
    </w:p>
    <w:p w14:paraId="71FFFD52">
      <w:pPr>
        <w:spacing w:line="415" w:lineRule="auto"/>
        <w:rPr>
          <w:rFonts w:ascii="Arial"/>
          <w:sz w:val="21"/>
        </w:rPr>
      </w:pPr>
    </w:p>
    <w:p w14:paraId="3EA281FB">
      <w:pPr>
        <w:pStyle w:val="5"/>
        <w:spacing w:before="91" w:line="370" w:lineRule="auto"/>
        <w:ind w:left="24" w:right="88" w:firstLine="435"/>
        <w:jc w:val="both"/>
      </w:pPr>
      <w:r>
        <w:rPr>
          <w:spacing w:val="-4"/>
        </w:rPr>
        <w:t>第三十六条 党的各级领导干部必须信念坚定、为民服务、勤</w:t>
      </w:r>
      <w:r>
        <w:rPr>
          <w:spacing w:val="-5"/>
        </w:rPr>
        <w:t>政务</w:t>
      </w:r>
      <w:r>
        <w:t xml:space="preserve"> </w:t>
      </w:r>
      <w:r>
        <w:rPr>
          <w:spacing w:val="-4"/>
        </w:rPr>
        <w:t>实、敢于担当、清正廉洁，模范地履行本章程第三条所规定的党员的</w:t>
      </w:r>
      <w:r>
        <w:rPr>
          <w:spacing w:val="14"/>
        </w:rPr>
        <w:t xml:space="preserve"> </w:t>
      </w:r>
      <w:r>
        <w:rPr>
          <w:spacing w:val="-4"/>
        </w:rPr>
        <w:t>各项义务，并且必须具备以下的基本条件：</w:t>
      </w:r>
    </w:p>
    <w:p w14:paraId="5C6CD433">
      <w:pPr>
        <w:pStyle w:val="5"/>
        <w:spacing w:before="277" w:line="339" w:lineRule="auto"/>
        <w:ind w:left="26" w:firstLine="408"/>
      </w:pPr>
      <w:r>
        <w:rPr>
          <w:spacing w:val="-1"/>
        </w:rPr>
        <w:t>（</w:t>
      </w:r>
      <w:r>
        <w:rPr>
          <w:spacing w:val="-67"/>
        </w:rPr>
        <w:t xml:space="preserve"> </w:t>
      </w:r>
      <w:r>
        <w:rPr>
          <w:spacing w:val="-1"/>
        </w:rPr>
        <w:t>一）具有履行职责所需要的马克思列宁主义、毛泽东思想、邓</w:t>
      </w:r>
      <w:r>
        <w:t xml:space="preserve"> </w:t>
      </w:r>
      <w:r>
        <w:rPr>
          <w:spacing w:val="-4"/>
        </w:rPr>
        <w:t>小平理论、“三个代表”重要思想、科学发展观的水平，带头贯彻落</w:t>
      </w:r>
      <w:r>
        <w:rPr>
          <w:spacing w:val="15"/>
        </w:rPr>
        <w:t xml:space="preserve"> </w:t>
      </w:r>
      <w:r>
        <w:rPr>
          <w:spacing w:val="-1"/>
        </w:rPr>
        <w:t>实习近平新时代中国特色社会主义思想，努力用马克思主义的立场、</w:t>
      </w:r>
      <w:r>
        <w:rPr>
          <w:spacing w:val="13"/>
        </w:rPr>
        <w:t xml:space="preserve"> </w:t>
      </w:r>
      <w:r>
        <w:rPr>
          <w:spacing w:val="-10"/>
        </w:rPr>
        <w:t>观点、方法分析和解决实际问题，坚持讲学习、讲政治、讲正气</w:t>
      </w:r>
      <w:r>
        <w:rPr>
          <w:spacing w:val="-11"/>
        </w:rPr>
        <w:t>，</w:t>
      </w:r>
      <w:r>
        <w:rPr>
          <w:spacing w:val="61"/>
        </w:rPr>
        <w:t xml:space="preserve"> </w:t>
      </w:r>
      <w:r>
        <w:rPr>
          <w:spacing w:val="-11"/>
        </w:rPr>
        <w:t>经</w:t>
      </w:r>
      <w:r>
        <w:t xml:space="preserve"> </w:t>
      </w:r>
      <w:r>
        <w:rPr>
          <w:spacing w:val="-4"/>
        </w:rPr>
        <w:t>得起各种风浪的考验。</w:t>
      </w:r>
    </w:p>
    <w:p w14:paraId="5664CD05">
      <w:pPr>
        <w:spacing w:line="417" w:lineRule="auto"/>
        <w:rPr>
          <w:rFonts w:ascii="Arial"/>
          <w:sz w:val="21"/>
        </w:rPr>
      </w:pPr>
    </w:p>
    <w:p w14:paraId="5AECBA50">
      <w:pPr>
        <w:pStyle w:val="5"/>
        <w:spacing w:before="91" w:line="331" w:lineRule="auto"/>
        <w:ind w:left="32" w:right="91" w:firstLine="402"/>
      </w:pPr>
      <w:r>
        <w:rPr>
          <w:spacing w:val="-2"/>
        </w:rPr>
        <w:t>（二）</w:t>
      </w:r>
      <w:r>
        <w:rPr>
          <w:spacing w:val="-37"/>
        </w:rPr>
        <w:t xml:space="preserve"> </w:t>
      </w:r>
      <w:r>
        <w:rPr>
          <w:spacing w:val="-2"/>
        </w:rPr>
        <w:t>具有共产主义远大理想和中国特色社会主义坚定</w:t>
      </w:r>
      <w:r>
        <w:rPr>
          <w:spacing w:val="-3"/>
        </w:rPr>
        <w:t>信念，坚</w:t>
      </w:r>
      <w:r>
        <w:t xml:space="preserve"> </w:t>
      </w:r>
      <w:r>
        <w:rPr>
          <w:spacing w:val="-4"/>
        </w:rPr>
        <w:t>决执行党的基本路线和各项方针、政策，立志改革开放，献身现代化</w:t>
      </w:r>
      <w:r>
        <w:rPr>
          <w:spacing w:val="6"/>
        </w:rPr>
        <w:t xml:space="preserve"> </w:t>
      </w:r>
      <w:r>
        <w:rPr>
          <w:spacing w:val="-4"/>
        </w:rPr>
        <w:t>事业，在社会主义建设中艰苦创业，树立正确政绩观，做出经得起实</w:t>
      </w:r>
      <w:r>
        <w:rPr>
          <w:spacing w:val="6"/>
        </w:rPr>
        <w:t xml:space="preserve"> </w:t>
      </w:r>
      <w:r>
        <w:rPr>
          <w:spacing w:val="-2"/>
        </w:rPr>
        <w:t>践、人民、历史检验的实绩。</w:t>
      </w:r>
    </w:p>
    <w:p w14:paraId="721E8EF0">
      <w:pPr>
        <w:spacing w:line="331" w:lineRule="auto"/>
        <w:sectPr>
          <w:pgSz w:w="11907" w:h="16839"/>
          <w:pgMar w:top="1431" w:right="1709" w:bottom="0" w:left="1785" w:header="0" w:footer="0" w:gutter="0"/>
          <w:cols w:space="720" w:num="1"/>
        </w:sectPr>
      </w:pPr>
    </w:p>
    <w:p w14:paraId="52024E31">
      <w:pPr>
        <w:pStyle w:val="5"/>
        <w:spacing w:before="122" w:line="318" w:lineRule="auto"/>
        <w:ind w:left="17" w:right="85" w:firstLine="416"/>
      </w:pPr>
      <w:r>
        <w:rPr>
          <w:spacing w:val="-8"/>
        </w:rPr>
        <w:t>（三）坚持解放思想，实事求是，与时俱进，开拓创新，认真</w:t>
      </w:r>
      <w:r>
        <w:rPr>
          <w:spacing w:val="-9"/>
        </w:rPr>
        <w:t>调查</w:t>
      </w:r>
      <w:r>
        <w:t xml:space="preserve"> </w:t>
      </w:r>
      <w:r>
        <w:rPr>
          <w:spacing w:val="-3"/>
        </w:rPr>
        <w:t>研究，能够把党的方针、政策同本地区、本部门的实际相结</w:t>
      </w:r>
      <w:r>
        <w:rPr>
          <w:spacing w:val="-4"/>
        </w:rPr>
        <w:t>合，卓有</w:t>
      </w:r>
      <w:r>
        <w:t xml:space="preserve"> </w:t>
      </w:r>
      <w:r>
        <w:rPr>
          <w:spacing w:val="-3"/>
        </w:rPr>
        <w:t>成效地开展工作，讲实话，办实事，求实效。</w:t>
      </w:r>
    </w:p>
    <w:p w14:paraId="10AFCF52">
      <w:pPr>
        <w:spacing w:line="416" w:lineRule="auto"/>
        <w:rPr>
          <w:rFonts w:ascii="Arial"/>
          <w:sz w:val="21"/>
        </w:rPr>
      </w:pPr>
    </w:p>
    <w:p w14:paraId="4B83EBA2">
      <w:pPr>
        <w:pStyle w:val="5"/>
        <w:spacing w:before="91" w:line="293" w:lineRule="auto"/>
        <w:ind w:left="16" w:right="113" w:firstLine="418"/>
      </w:pPr>
      <w:r>
        <w:rPr>
          <w:spacing w:val="-3"/>
        </w:rPr>
        <w:t>（四）</w:t>
      </w:r>
      <w:r>
        <w:rPr>
          <w:spacing w:val="-35"/>
        </w:rPr>
        <w:t xml:space="preserve"> </w:t>
      </w:r>
      <w:r>
        <w:rPr>
          <w:spacing w:val="-3"/>
        </w:rPr>
        <w:t>有强烈的革命事业心和政治责任感，有实践经验，有胜任</w:t>
      </w:r>
      <w:r>
        <w:t xml:space="preserve"> </w:t>
      </w:r>
      <w:r>
        <w:rPr>
          <w:spacing w:val="-3"/>
        </w:rPr>
        <w:t>领导工作的组织能力、文化水平和专业知识。</w:t>
      </w:r>
    </w:p>
    <w:p w14:paraId="431A532C">
      <w:pPr>
        <w:spacing w:line="418" w:lineRule="auto"/>
        <w:rPr>
          <w:rFonts w:ascii="Arial"/>
          <w:sz w:val="21"/>
        </w:rPr>
      </w:pPr>
    </w:p>
    <w:p w14:paraId="3F3211FB">
      <w:pPr>
        <w:pStyle w:val="5"/>
        <w:spacing w:before="91" w:line="344" w:lineRule="auto"/>
        <w:ind w:left="26" w:firstLine="408"/>
      </w:pPr>
      <w:r>
        <w:rPr>
          <w:spacing w:val="-4"/>
        </w:rPr>
        <w:t>（五）</w:t>
      </w:r>
      <w:r>
        <w:rPr>
          <w:spacing w:val="-36"/>
        </w:rPr>
        <w:t xml:space="preserve"> </w:t>
      </w:r>
      <w:r>
        <w:rPr>
          <w:spacing w:val="-4"/>
        </w:rPr>
        <w:t>正确行使人民赋予的权力，坚持原则，依法办事，</w:t>
      </w:r>
      <w:r>
        <w:rPr>
          <w:spacing w:val="-83"/>
        </w:rPr>
        <w:t xml:space="preserve"> </w:t>
      </w:r>
      <w:r>
        <w:rPr>
          <w:spacing w:val="-5"/>
        </w:rPr>
        <w:t>清正廉</w:t>
      </w:r>
      <w:r>
        <w:t xml:space="preserve"> </w:t>
      </w:r>
      <w:r>
        <w:rPr>
          <w:spacing w:val="-4"/>
        </w:rPr>
        <w:t>洁，勤政为民，以身作则，艰苦朴素，密切联系群众，坚持党的群众</w:t>
      </w:r>
      <w:r>
        <w:rPr>
          <w:spacing w:val="17"/>
        </w:rPr>
        <w:t xml:space="preserve"> </w:t>
      </w:r>
      <w:r>
        <w:rPr>
          <w:spacing w:val="-1"/>
        </w:rPr>
        <w:t>路线，自觉地接受党和群众的批评和监督，加强道德修养，讲党性、</w:t>
      </w:r>
      <w:r>
        <w:rPr>
          <w:spacing w:val="13"/>
        </w:rPr>
        <w:t xml:space="preserve"> </w:t>
      </w:r>
      <w:r>
        <w:rPr>
          <w:spacing w:val="-10"/>
        </w:rPr>
        <w:t>重品行、作表率，做到自重、自省、自警、自励</w:t>
      </w:r>
      <w:r>
        <w:rPr>
          <w:spacing w:val="-11"/>
        </w:rPr>
        <w:t>，</w:t>
      </w:r>
      <w:r>
        <w:rPr>
          <w:spacing w:val="61"/>
        </w:rPr>
        <w:t xml:space="preserve"> </w:t>
      </w:r>
      <w:r>
        <w:rPr>
          <w:spacing w:val="-11"/>
        </w:rPr>
        <w:t>反对形式主义、官</w:t>
      </w:r>
      <w:r>
        <w:t xml:space="preserve"> </w:t>
      </w:r>
      <w:r>
        <w:rPr>
          <w:spacing w:val="-4"/>
        </w:rPr>
        <w:t>僚主义、享乐主义和奢靡之风，反对特权思想和特权现象，反对任何</w:t>
      </w:r>
      <w:r>
        <w:rPr>
          <w:spacing w:val="12"/>
        </w:rPr>
        <w:t xml:space="preserve"> </w:t>
      </w:r>
      <w:r>
        <w:rPr>
          <w:spacing w:val="-1"/>
        </w:rPr>
        <w:t>滥用职权、谋求私利的行为。</w:t>
      </w:r>
    </w:p>
    <w:p w14:paraId="57CE7AAE">
      <w:pPr>
        <w:spacing w:line="416" w:lineRule="auto"/>
        <w:rPr>
          <w:rFonts w:ascii="Arial"/>
          <w:sz w:val="21"/>
        </w:rPr>
      </w:pPr>
    </w:p>
    <w:p w14:paraId="0FA910AC">
      <w:pPr>
        <w:pStyle w:val="5"/>
        <w:spacing w:before="91" w:line="293" w:lineRule="auto"/>
        <w:ind w:left="38" w:right="106" w:firstLine="396"/>
      </w:pPr>
      <w:r>
        <w:rPr>
          <w:spacing w:val="-9"/>
        </w:rPr>
        <w:t>（六）坚持和维护党的民主集中制，有民主作风，有全局观念，善</w:t>
      </w:r>
      <w:r>
        <w:rPr>
          <w:spacing w:val="9"/>
        </w:rPr>
        <w:t xml:space="preserve"> </w:t>
      </w:r>
      <w:r>
        <w:rPr>
          <w:spacing w:val="-2"/>
        </w:rPr>
        <w:t>于团结同志，包括团结同自己有不同意见的同志一</w:t>
      </w:r>
      <w:r>
        <w:rPr>
          <w:spacing w:val="-3"/>
        </w:rPr>
        <w:t>道工作。</w:t>
      </w:r>
    </w:p>
    <w:p w14:paraId="7BE3D0C1">
      <w:pPr>
        <w:spacing w:line="417" w:lineRule="auto"/>
        <w:rPr>
          <w:rFonts w:ascii="Arial"/>
          <w:sz w:val="21"/>
        </w:rPr>
      </w:pPr>
    </w:p>
    <w:p w14:paraId="7F428570">
      <w:pPr>
        <w:pStyle w:val="5"/>
        <w:spacing w:before="91" w:line="370" w:lineRule="auto"/>
        <w:ind w:left="33" w:right="88" w:firstLine="426"/>
      </w:pPr>
      <w:r>
        <w:rPr>
          <w:spacing w:val="-4"/>
        </w:rPr>
        <w:t>第三十七条 党员干部要善于同党外干部合作共事，尊重他</w:t>
      </w:r>
      <w:r>
        <w:rPr>
          <w:spacing w:val="-5"/>
        </w:rPr>
        <w:t>们，虚</w:t>
      </w:r>
      <w:r>
        <w:t xml:space="preserve"> </w:t>
      </w:r>
      <w:r>
        <w:rPr>
          <w:spacing w:val="-2"/>
        </w:rPr>
        <w:t>心学习他们的长处。</w:t>
      </w:r>
    </w:p>
    <w:p w14:paraId="6008A793">
      <w:pPr>
        <w:pStyle w:val="5"/>
        <w:spacing w:before="276" w:line="371" w:lineRule="auto"/>
        <w:ind w:left="32" w:right="89" w:firstLine="427"/>
      </w:pPr>
      <w:r>
        <w:rPr>
          <w:spacing w:val="1"/>
        </w:rPr>
        <w:t>党的各级组织要善于发现和推荐有真才实学的党</w:t>
      </w:r>
      <w:r>
        <w:t xml:space="preserve">外干部担任领导 </w:t>
      </w:r>
      <w:r>
        <w:rPr>
          <w:spacing w:val="-3"/>
        </w:rPr>
        <w:t>工作，保证他们有职有权，充分发挥他们的作用。</w:t>
      </w:r>
    </w:p>
    <w:p w14:paraId="17158F84">
      <w:pPr>
        <w:pStyle w:val="5"/>
        <w:spacing w:before="277" w:line="370" w:lineRule="auto"/>
        <w:ind w:left="63" w:right="5" w:firstLine="395"/>
      </w:pPr>
      <w:r>
        <w:rPr>
          <w:spacing w:val="-4"/>
        </w:rPr>
        <w:t>第三十八条 党的各级领导干部，无论是由民主选举产生的</w:t>
      </w:r>
      <w:r>
        <w:rPr>
          <w:spacing w:val="-5"/>
        </w:rPr>
        <w:t>，或是</w:t>
      </w:r>
      <w:r>
        <w:t xml:space="preserve"> </w:t>
      </w:r>
      <w:r>
        <w:rPr>
          <w:spacing w:val="-2"/>
        </w:rPr>
        <w:t>由领导机关任命的，他们的职务都不是终身的，都可以变动或解除。</w:t>
      </w:r>
    </w:p>
    <w:p w14:paraId="1B221EBF">
      <w:pPr>
        <w:pStyle w:val="5"/>
        <w:spacing w:before="278" w:line="369" w:lineRule="auto"/>
        <w:ind w:left="34" w:right="89" w:firstLine="414"/>
      </w:pPr>
      <w:r>
        <w:rPr>
          <w:spacing w:val="1"/>
        </w:rPr>
        <w:t>年龄和健康状况不适宜于继续担任工作的干部，应当按照国家的</w:t>
      </w:r>
      <w:r>
        <w:rPr>
          <w:spacing w:val="3"/>
        </w:rPr>
        <w:t xml:space="preserve"> </w:t>
      </w:r>
      <w:r>
        <w:rPr>
          <w:spacing w:val="-11"/>
        </w:rPr>
        <w:t>规定退、离休。</w:t>
      </w:r>
    </w:p>
    <w:p w14:paraId="4974AF74">
      <w:pPr>
        <w:spacing w:line="369" w:lineRule="auto"/>
        <w:sectPr>
          <w:pgSz w:w="11907" w:h="16839"/>
          <w:pgMar w:top="1431" w:right="1709" w:bottom="0" w:left="1785" w:header="0" w:footer="0" w:gutter="0"/>
          <w:cols w:space="720" w:num="1"/>
        </w:sectPr>
      </w:pPr>
    </w:p>
    <w:p w14:paraId="35E9DD9C">
      <w:pPr>
        <w:pStyle w:val="5"/>
        <w:spacing w:before="120" w:line="219" w:lineRule="auto"/>
        <w:ind w:left="3138"/>
        <w:outlineLvl w:val="0"/>
      </w:pPr>
      <w:r>
        <w:rPr>
          <w:b/>
          <w:bCs/>
          <w:spacing w:val="-9"/>
        </w:rPr>
        <w:t>第七章</w:t>
      </w:r>
      <w:r>
        <w:rPr>
          <w:spacing w:val="28"/>
        </w:rPr>
        <w:t xml:space="preserve"> </w:t>
      </w:r>
      <w:r>
        <w:rPr>
          <w:b/>
          <w:bCs/>
          <w:spacing w:val="-9"/>
        </w:rPr>
        <w:t>党的纪律</w:t>
      </w:r>
    </w:p>
    <w:p w14:paraId="2B618D5C">
      <w:pPr>
        <w:spacing w:line="417" w:lineRule="auto"/>
        <w:rPr>
          <w:rFonts w:ascii="Arial"/>
          <w:sz w:val="21"/>
        </w:rPr>
      </w:pPr>
    </w:p>
    <w:p w14:paraId="0479C4EC">
      <w:pPr>
        <w:pStyle w:val="5"/>
        <w:spacing w:before="91" w:line="318" w:lineRule="auto"/>
        <w:ind w:left="24" w:right="92" w:firstLine="435"/>
      </w:pPr>
      <w:r>
        <w:rPr>
          <w:spacing w:val="5"/>
        </w:rPr>
        <w:t>第三十九条 党的纪律是党的各级组织和全体党员必须遵守的行</w:t>
      </w:r>
      <w:r>
        <w:rPr>
          <w:spacing w:val="17"/>
        </w:rPr>
        <w:t xml:space="preserve"> </w:t>
      </w:r>
      <w:r>
        <w:rPr>
          <w:spacing w:val="-4"/>
        </w:rPr>
        <w:t>为规则，是维护党的团结统一、完成党的任务的保证。党组织必须严</w:t>
      </w:r>
      <w:r>
        <w:rPr>
          <w:spacing w:val="12"/>
        </w:rPr>
        <w:t xml:space="preserve"> </w:t>
      </w:r>
      <w:r>
        <w:rPr>
          <w:spacing w:val="-1"/>
        </w:rPr>
        <w:t>格执行和维护党的纪律，共产党员必须自觉接受党的纪律的约束。</w:t>
      </w:r>
    </w:p>
    <w:p w14:paraId="72E6BCA5">
      <w:pPr>
        <w:spacing w:line="416" w:lineRule="auto"/>
        <w:rPr>
          <w:rFonts w:ascii="Arial"/>
          <w:sz w:val="21"/>
        </w:rPr>
      </w:pPr>
    </w:p>
    <w:p w14:paraId="64E73A95">
      <w:pPr>
        <w:pStyle w:val="5"/>
        <w:spacing w:before="91" w:line="293" w:lineRule="auto"/>
        <w:ind w:left="27" w:right="87" w:firstLine="431"/>
      </w:pPr>
      <w:r>
        <w:rPr>
          <w:spacing w:val="-4"/>
        </w:rPr>
        <w:t>第四十条 党的纪律主要包括政治纪律、组织纪律、廉洁纪律、群</w:t>
      </w:r>
      <w:r>
        <w:t xml:space="preserve"> </w:t>
      </w:r>
      <w:r>
        <w:rPr>
          <w:spacing w:val="-4"/>
        </w:rPr>
        <w:t>众纪律、工作纪律、生活纪律。</w:t>
      </w:r>
    </w:p>
    <w:p w14:paraId="0337CDD0">
      <w:pPr>
        <w:spacing w:line="421" w:lineRule="auto"/>
        <w:rPr>
          <w:rFonts w:ascii="Arial"/>
          <w:sz w:val="21"/>
        </w:rPr>
      </w:pPr>
    </w:p>
    <w:p w14:paraId="5E7F7E79">
      <w:pPr>
        <w:pStyle w:val="5"/>
        <w:spacing w:before="91" w:line="369" w:lineRule="auto"/>
        <w:ind w:left="20" w:firstLine="437"/>
        <w:jc w:val="both"/>
      </w:pPr>
      <w:r>
        <w:rPr>
          <w:spacing w:val="-13"/>
        </w:rPr>
        <w:t>坚持惩前毖后、治病救人，执纪必严、违纪必究， 抓</w:t>
      </w:r>
      <w:r>
        <w:rPr>
          <w:spacing w:val="-14"/>
        </w:rPr>
        <w:t>早抓小、防微</w:t>
      </w:r>
      <w:r>
        <w:t xml:space="preserve"> </w:t>
      </w:r>
      <w:r>
        <w:rPr>
          <w:spacing w:val="-3"/>
        </w:rPr>
        <w:t>杜渐，按照错误性质和情节轻重，给以批评教育、责令</w:t>
      </w:r>
      <w:r>
        <w:rPr>
          <w:spacing w:val="-4"/>
        </w:rPr>
        <w:t>检查、诫勉直</w:t>
      </w:r>
      <w:r>
        <w:t xml:space="preserve"> </w:t>
      </w:r>
      <w:r>
        <w:rPr>
          <w:spacing w:val="-3"/>
        </w:rPr>
        <w:t>至纪律处分。运用监督执纪“四种形态”，让“红红脸</w:t>
      </w:r>
      <w:r>
        <w:rPr>
          <w:spacing w:val="-4"/>
        </w:rPr>
        <w:t>、出出汗”成</w:t>
      </w:r>
      <w:r>
        <w:t xml:space="preserve"> 为常态，党纪处分、组织调整成为管党治党的</w:t>
      </w:r>
      <w:r>
        <w:rPr>
          <w:spacing w:val="-1"/>
        </w:rPr>
        <w:t>重要手段，严重违纪、</w:t>
      </w:r>
      <w:r>
        <w:t xml:space="preserve"> </w:t>
      </w:r>
      <w:r>
        <w:rPr>
          <w:spacing w:val="-1"/>
        </w:rPr>
        <w:t>严重触犯刑律的党员必须开除党籍。</w:t>
      </w:r>
    </w:p>
    <w:p w14:paraId="1F679DE8">
      <w:pPr>
        <w:pStyle w:val="5"/>
        <w:spacing w:before="280" w:line="370" w:lineRule="auto"/>
        <w:ind w:left="28" w:right="89" w:firstLine="430"/>
        <w:jc w:val="both"/>
      </w:pPr>
      <w:r>
        <w:rPr>
          <w:spacing w:val="1"/>
        </w:rPr>
        <w:t>党内严格禁止用违反党章和国家法律的手段对</w:t>
      </w:r>
      <w:r>
        <w:t xml:space="preserve">待党员，严格禁止 </w:t>
      </w:r>
      <w:r>
        <w:rPr>
          <w:spacing w:val="-4"/>
        </w:rPr>
        <w:t>打击报复和诬告陷害。违反这些规定的组织或个人必须受到党的纪律</w:t>
      </w:r>
      <w:r>
        <w:rPr>
          <w:spacing w:val="9"/>
        </w:rPr>
        <w:t xml:space="preserve"> </w:t>
      </w:r>
      <w:r>
        <w:rPr>
          <w:spacing w:val="-2"/>
        </w:rPr>
        <w:t>和国家法律的追究。</w:t>
      </w:r>
    </w:p>
    <w:p w14:paraId="12F73B67">
      <w:pPr>
        <w:pStyle w:val="5"/>
        <w:spacing w:before="276" w:line="369" w:lineRule="auto"/>
        <w:ind w:left="65" w:right="86" w:firstLine="394"/>
      </w:pPr>
      <w:r>
        <w:rPr>
          <w:spacing w:val="-4"/>
        </w:rPr>
        <w:t>第四十一条 对党员的纪律处分有五种：警告、严重警告、撤销党</w:t>
      </w:r>
      <w:r>
        <w:t xml:space="preserve"> </w:t>
      </w:r>
      <w:r>
        <w:rPr>
          <w:spacing w:val="-7"/>
        </w:rPr>
        <w:t>内职务、留党察看、开除党籍。</w:t>
      </w:r>
    </w:p>
    <w:p w14:paraId="52E3614E">
      <w:pPr>
        <w:pStyle w:val="5"/>
        <w:spacing w:before="279" w:line="370" w:lineRule="auto"/>
        <w:ind w:left="20" w:right="89" w:firstLine="459"/>
        <w:jc w:val="both"/>
      </w:pPr>
      <w:r>
        <w:t xml:space="preserve">留党察看最长不超过两年。党员在留党察看期间没有表决权、选 </w:t>
      </w:r>
      <w:r>
        <w:rPr>
          <w:spacing w:val="-4"/>
        </w:rPr>
        <w:t>举权和被选举权。党员经过留党察看，确已改正错误的，应当恢复其</w:t>
      </w:r>
      <w:r>
        <w:rPr>
          <w:spacing w:val="17"/>
        </w:rPr>
        <w:t xml:space="preserve"> </w:t>
      </w:r>
      <w:r>
        <w:rPr>
          <w:spacing w:val="-1"/>
        </w:rPr>
        <w:t>党员的权利；坚持错误不改的，应当开除党籍。</w:t>
      </w:r>
    </w:p>
    <w:p w14:paraId="697AA086">
      <w:pPr>
        <w:pStyle w:val="5"/>
        <w:spacing w:before="277" w:line="369" w:lineRule="auto"/>
        <w:ind w:left="39" w:right="9" w:firstLine="414"/>
      </w:pPr>
      <w:r>
        <w:rPr>
          <w:spacing w:val="1"/>
        </w:rPr>
        <w:t>开除党籍是党内的最高处分。各级党组织在决定或批准开除</w:t>
      </w:r>
      <w:r>
        <w:t xml:space="preserve">党员 </w:t>
      </w:r>
      <w:r>
        <w:rPr>
          <w:spacing w:val="-10"/>
        </w:rPr>
        <w:t>党籍的时候，应当全面研究有关的材料和意见，</w:t>
      </w:r>
      <w:r>
        <w:rPr>
          <w:spacing w:val="-11"/>
        </w:rPr>
        <w:t>采取十分慎重的态度。</w:t>
      </w:r>
    </w:p>
    <w:p w14:paraId="09D5CBB7">
      <w:pPr>
        <w:spacing w:line="369" w:lineRule="auto"/>
        <w:sectPr>
          <w:pgSz w:w="11907" w:h="16839"/>
          <w:pgMar w:top="1431" w:right="1709" w:bottom="0" w:left="1785" w:header="0" w:footer="0" w:gutter="0"/>
          <w:cols w:space="720" w:num="1"/>
        </w:sectPr>
      </w:pPr>
    </w:p>
    <w:p w14:paraId="708E8CDA">
      <w:pPr>
        <w:pStyle w:val="5"/>
        <w:spacing w:before="122" w:line="369" w:lineRule="auto"/>
        <w:ind w:left="32" w:right="11" w:firstLine="427"/>
        <w:jc w:val="both"/>
      </w:pPr>
      <w:r>
        <w:rPr>
          <w:spacing w:val="-4"/>
        </w:rPr>
        <w:t>第四十二条 对党员的纪律处分，必须经过支部大会讨论决</w:t>
      </w:r>
      <w:r>
        <w:rPr>
          <w:spacing w:val="-5"/>
        </w:rPr>
        <w:t>定，报</w:t>
      </w:r>
      <w:r>
        <w:t xml:space="preserve"> </w:t>
      </w:r>
      <w:r>
        <w:rPr>
          <w:spacing w:val="-4"/>
        </w:rPr>
        <w:t>党的基层委员会批准；如果涉及的问题比较重要或复杂，或给党员以</w:t>
      </w:r>
      <w:r>
        <w:rPr>
          <w:spacing w:val="6"/>
        </w:rPr>
        <w:t xml:space="preserve"> </w:t>
      </w:r>
      <w:r>
        <w:rPr>
          <w:spacing w:val="-4"/>
        </w:rPr>
        <w:t>开除党籍的处分，应分别不同情况，报县级或县级以上党的纪律检查</w:t>
      </w:r>
      <w:r>
        <w:rPr>
          <w:spacing w:val="9"/>
        </w:rPr>
        <w:t xml:space="preserve"> </w:t>
      </w:r>
      <w:r>
        <w:rPr>
          <w:spacing w:val="-4"/>
        </w:rPr>
        <w:t>委员会审查批准。在特殊情况下，县级和县级以上各级党的委员会和</w:t>
      </w:r>
      <w:r>
        <w:rPr>
          <w:spacing w:val="9"/>
        </w:rPr>
        <w:t xml:space="preserve"> </w:t>
      </w:r>
      <w:r>
        <w:rPr>
          <w:spacing w:val="-3"/>
        </w:rPr>
        <w:t>纪律检查委员会有权直接决定给党员以纪律处分。</w:t>
      </w:r>
    </w:p>
    <w:p w14:paraId="25598E8E">
      <w:pPr>
        <w:pStyle w:val="5"/>
        <w:spacing w:before="282" w:line="369" w:lineRule="auto"/>
        <w:ind w:left="37" w:right="11" w:firstLine="413"/>
        <w:jc w:val="both"/>
      </w:pPr>
      <w:r>
        <w:rPr>
          <w:spacing w:val="1"/>
        </w:rPr>
        <w:t>对党的中央委员会委员、候补委员，给以警告、严重警告处</w:t>
      </w:r>
      <w:r>
        <w:t xml:space="preserve">分， </w:t>
      </w:r>
      <w:r>
        <w:rPr>
          <w:spacing w:val="-4"/>
        </w:rPr>
        <w:t>由中央纪律检查委员会常务委员会审议后，报党中央批准。对地方各</w:t>
      </w:r>
      <w:r>
        <w:rPr>
          <w:spacing w:val="1"/>
        </w:rPr>
        <w:t xml:space="preserve"> </w:t>
      </w:r>
      <w:r>
        <w:rPr>
          <w:spacing w:val="-4"/>
        </w:rPr>
        <w:t>级党的委员会委员、候补委员，给以警告、严重警告处分，应由上一</w:t>
      </w:r>
      <w:r>
        <w:rPr>
          <w:spacing w:val="4"/>
        </w:rPr>
        <w:t xml:space="preserve"> </w:t>
      </w:r>
      <w:r>
        <w:rPr>
          <w:spacing w:val="-1"/>
        </w:rPr>
        <w:t>级纪律检查委员会批准，并报它的同级党的委员会备案。</w:t>
      </w:r>
    </w:p>
    <w:p w14:paraId="3D615375">
      <w:pPr>
        <w:pStyle w:val="5"/>
        <w:spacing w:before="275" w:line="370" w:lineRule="auto"/>
        <w:ind w:left="20" w:right="12" w:firstLine="430"/>
        <w:jc w:val="both"/>
      </w:pPr>
      <w:r>
        <w:rPr>
          <w:spacing w:val="1"/>
        </w:rPr>
        <w:t xml:space="preserve">对党的中央委员会和地方各级委员会的委员、候补委员，给以撤 </w:t>
      </w:r>
      <w:r>
        <w:rPr>
          <w:spacing w:val="-3"/>
        </w:rPr>
        <w:t>销党内职务、留党察看或开除党籍的处分，必</w:t>
      </w:r>
      <w:r>
        <w:rPr>
          <w:spacing w:val="-4"/>
        </w:rPr>
        <w:t>须由本人所在的委员会</w:t>
      </w:r>
      <w:r>
        <w:t xml:space="preserve"> </w:t>
      </w:r>
      <w:r>
        <w:rPr>
          <w:spacing w:val="-4"/>
        </w:rPr>
        <w:t>全体会议三分之二以上的多数决定。在全体会议闭会期间，可以先由</w:t>
      </w:r>
      <w:r>
        <w:rPr>
          <w:spacing w:val="18"/>
        </w:rPr>
        <w:t xml:space="preserve"> </w:t>
      </w:r>
      <w:r>
        <w:rPr>
          <w:spacing w:val="-4"/>
        </w:rPr>
        <w:t>中央政治局和地方各级委员会常务委员会作出处理决定，待召开委员</w:t>
      </w:r>
      <w:r>
        <w:rPr>
          <w:spacing w:val="17"/>
        </w:rPr>
        <w:t xml:space="preserve"> </w:t>
      </w:r>
      <w:r>
        <w:rPr>
          <w:spacing w:val="-4"/>
        </w:rPr>
        <w:t>会全体会议时予以追认。对地方各级委员会委员和候补委员的上述处</w:t>
      </w:r>
      <w:r>
        <w:rPr>
          <w:spacing w:val="17"/>
        </w:rPr>
        <w:t xml:space="preserve"> </w:t>
      </w:r>
      <w:r>
        <w:rPr>
          <w:spacing w:val="-3"/>
        </w:rPr>
        <w:t>分，必须经过上级纪律检查委员会常务委员会</w:t>
      </w:r>
      <w:r>
        <w:rPr>
          <w:spacing w:val="-4"/>
        </w:rPr>
        <w:t>审议，由这一级纪律检</w:t>
      </w:r>
      <w:r>
        <w:t xml:space="preserve"> </w:t>
      </w:r>
      <w:r>
        <w:rPr>
          <w:spacing w:val="-3"/>
        </w:rPr>
        <w:t>查委员会报同级党的委员会批准。</w:t>
      </w:r>
    </w:p>
    <w:p w14:paraId="635F64BE">
      <w:pPr>
        <w:pStyle w:val="5"/>
        <w:spacing w:before="275" w:line="370" w:lineRule="auto"/>
        <w:ind w:left="34" w:right="12" w:firstLine="405"/>
        <w:jc w:val="both"/>
      </w:pPr>
      <w:r>
        <w:rPr>
          <w:spacing w:val="1"/>
        </w:rPr>
        <w:t>严重触犯刑律的中央委员会委员、候补委员，由中央政治局决定</w:t>
      </w:r>
      <w:r>
        <w:rPr>
          <w:spacing w:val="12"/>
        </w:rPr>
        <w:t xml:space="preserve"> </w:t>
      </w:r>
      <w:r>
        <w:rPr>
          <w:spacing w:val="-4"/>
        </w:rPr>
        <w:t>开除其党籍；严重触犯刑律的地方各级委员会委员、候补委员，由同</w:t>
      </w:r>
      <w:r>
        <w:rPr>
          <w:spacing w:val="4"/>
        </w:rPr>
        <w:t xml:space="preserve"> </w:t>
      </w:r>
      <w:r>
        <w:rPr>
          <w:spacing w:val="-2"/>
        </w:rPr>
        <w:t>级委员会常务委员会决定开除其党籍。</w:t>
      </w:r>
    </w:p>
    <w:p w14:paraId="3B8E4570">
      <w:pPr>
        <w:pStyle w:val="5"/>
        <w:spacing w:before="280" w:line="370" w:lineRule="auto"/>
        <w:ind w:left="27" w:right="12" w:firstLine="431"/>
        <w:jc w:val="both"/>
      </w:pPr>
      <w:r>
        <w:rPr>
          <w:spacing w:val="-4"/>
        </w:rPr>
        <w:t>第四十三条 党组织对党员作出处分决定，应当实事求是地</w:t>
      </w:r>
      <w:r>
        <w:rPr>
          <w:spacing w:val="-5"/>
        </w:rPr>
        <w:t>查清事</w:t>
      </w:r>
      <w:r>
        <w:t xml:space="preserve"> </w:t>
      </w:r>
      <w:r>
        <w:rPr>
          <w:spacing w:val="-4"/>
        </w:rPr>
        <w:t>实。处分决定所依据的事实材料和处分决定必须同本人见面，听取本</w:t>
      </w:r>
      <w:r>
        <w:rPr>
          <w:spacing w:val="11"/>
        </w:rPr>
        <w:t xml:space="preserve"> </w:t>
      </w:r>
      <w:r>
        <w:rPr>
          <w:spacing w:val="-4"/>
        </w:rPr>
        <w:t>人说明情况和申辩。如果本人对处分决定不服，可以提出申诉，有关</w:t>
      </w:r>
    </w:p>
    <w:p w14:paraId="4F239C95">
      <w:pPr>
        <w:spacing w:line="370" w:lineRule="auto"/>
        <w:sectPr>
          <w:pgSz w:w="11907" w:h="16839"/>
          <w:pgMar w:top="1431" w:right="1785" w:bottom="0" w:left="1785" w:header="0" w:footer="0" w:gutter="0"/>
          <w:cols w:space="720" w:num="1"/>
        </w:sectPr>
      </w:pPr>
    </w:p>
    <w:p w14:paraId="7AD52630">
      <w:pPr>
        <w:pStyle w:val="5"/>
        <w:spacing w:before="120" w:line="370" w:lineRule="auto"/>
        <w:ind w:left="39" w:right="76"/>
      </w:pPr>
      <w:r>
        <w:rPr>
          <w:spacing w:val="-4"/>
        </w:rPr>
        <w:t>党组织必须负责处理或者迅速转递，不得扣压。对于确属坚持错误意</w:t>
      </w:r>
      <w:r>
        <w:rPr>
          <w:spacing w:val="2"/>
        </w:rPr>
        <w:t xml:space="preserve"> </w:t>
      </w:r>
      <w:r>
        <w:rPr>
          <w:spacing w:val="-2"/>
        </w:rPr>
        <w:t>见和无理要求的人，要给以批评教育。</w:t>
      </w:r>
    </w:p>
    <w:p w14:paraId="09EEBC96">
      <w:pPr>
        <w:pStyle w:val="5"/>
        <w:spacing w:before="276" w:line="216" w:lineRule="auto"/>
        <w:ind w:left="459"/>
      </w:pPr>
      <w:r>
        <w:rPr>
          <w:spacing w:val="-2"/>
        </w:rPr>
        <w:t>第四十四条 党组织如果在维护党的纪律方面</w:t>
      </w:r>
      <w:r>
        <w:rPr>
          <w:spacing w:val="-3"/>
        </w:rPr>
        <w:t>失职，必须问责。</w:t>
      </w:r>
    </w:p>
    <w:p w14:paraId="5DF637F7">
      <w:pPr>
        <w:spacing w:line="417" w:lineRule="auto"/>
        <w:rPr>
          <w:rFonts w:ascii="Arial"/>
          <w:sz w:val="21"/>
        </w:rPr>
      </w:pPr>
    </w:p>
    <w:p w14:paraId="2E650396">
      <w:pPr>
        <w:pStyle w:val="5"/>
        <w:spacing w:before="91" w:line="370" w:lineRule="auto"/>
        <w:ind w:left="26" w:right="76" w:firstLine="424"/>
        <w:jc w:val="both"/>
      </w:pPr>
      <w:r>
        <w:rPr>
          <w:spacing w:val="1"/>
        </w:rPr>
        <w:t xml:space="preserve">对于严重违犯党的纪律、本身又不能纠正的党组织，上一级党的 </w:t>
      </w:r>
      <w:r>
        <w:rPr>
          <w:spacing w:val="-4"/>
        </w:rPr>
        <w:t>委员会在查明核实后，应根据情节严重的程度，作出进行改组或予以</w:t>
      </w:r>
      <w:r>
        <w:rPr>
          <w:spacing w:val="14"/>
        </w:rPr>
        <w:t xml:space="preserve"> </w:t>
      </w:r>
      <w:r>
        <w:rPr>
          <w:spacing w:val="-1"/>
        </w:rPr>
        <w:t>解散的决定，并报再上一级党的委员会审查批准，正式宣布执行。</w:t>
      </w:r>
    </w:p>
    <w:p w14:paraId="56EA8637">
      <w:pPr>
        <w:pStyle w:val="5"/>
        <w:spacing w:before="280" w:line="216" w:lineRule="auto"/>
        <w:ind w:left="2577"/>
        <w:outlineLvl w:val="0"/>
      </w:pPr>
      <w:r>
        <w:rPr>
          <w:b/>
          <w:bCs/>
          <w:spacing w:val="-4"/>
        </w:rPr>
        <w:t>第八章</w:t>
      </w:r>
      <w:r>
        <w:rPr>
          <w:spacing w:val="-4"/>
        </w:rPr>
        <w:t xml:space="preserve"> </w:t>
      </w:r>
      <w:r>
        <w:rPr>
          <w:b/>
          <w:bCs/>
          <w:spacing w:val="-4"/>
        </w:rPr>
        <w:t>党的纪律检查机关</w:t>
      </w:r>
    </w:p>
    <w:p w14:paraId="3E49989C">
      <w:pPr>
        <w:spacing w:line="420" w:lineRule="auto"/>
        <w:rPr>
          <w:rFonts w:ascii="Arial"/>
          <w:sz w:val="21"/>
        </w:rPr>
      </w:pPr>
    </w:p>
    <w:p w14:paraId="3FB66005">
      <w:pPr>
        <w:pStyle w:val="5"/>
        <w:spacing w:before="91" w:line="369" w:lineRule="auto"/>
        <w:ind w:left="25" w:right="79" w:firstLine="434"/>
        <w:jc w:val="both"/>
      </w:pPr>
      <w:r>
        <w:rPr>
          <w:spacing w:val="5"/>
        </w:rPr>
        <w:t>第四十五条 党的中央纪律检查委员会在党的中央委员会领导下</w:t>
      </w:r>
      <w:r>
        <w:rPr>
          <w:spacing w:val="17"/>
        </w:rPr>
        <w:t xml:space="preserve"> </w:t>
      </w:r>
      <w:r>
        <w:rPr>
          <w:spacing w:val="-4"/>
        </w:rPr>
        <w:t>进行工作。党的地方各级纪律检查委员会和基层纪律检查委员会在同</w:t>
      </w:r>
      <w:r>
        <w:rPr>
          <w:spacing w:val="13"/>
        </w:rPr>
        <w:t xml:space="preserve"> </w:t>
      </w:r>
      <w:r>
        <w:rPr>
          <w:spacing w:val="-4"/>
        </w:rPr>
        <w:t>级党的委员会和上级纪律检查委员会双重领导下进行工作。上级党的</w:t>
      </w:r>
      <w:r>
        <w:rPr>
          <w:spacing w:val="13"/>
        </w:rPr>
        <w:t xml:space="preserve"> </w:t>
      </w:r>
      <w:r>
        <w:rPr>
          <w:spacing w:val="-2"/>
        </w:rPr>
        <w:t>纪律检查委员会加强对下级纪律检查委员会</w:t>
      </w:r>
      <w:r>
        <w:rPr>
          <w:spacing w:val="-3"/>
        </w:rPr>
        <w:t>的领导。</w:t>
      </w:r>
    </w:p>
    <w:p w14:paraId="74F3FC39">
      <w:pPr>
        <w:pStyle w:val="5"/>
        <w:spacing w:before="280" w:line="216" w:lineRule="auto"/>
        <w:ind w:left="459"/>
      </w:pPr>
      <w:r>
        <w:rPr>
          <w:spacing w:val="-2"/>
        </w:rPr>
        <w:t>党的各级纪律检查委员会每届任期和同级党的委</w:t>
      </w:r>
      <w:r>
        <w:rPr>
          <w:spacing w:val="-3"/>
        </w:rPr>
        <w:t>员会相同。</w:t>
      </w:r>
    </w:p>
    <w:p w14:paraId="66D3393B">
      <w:pPr>
        <w:spacing w:line="421" w:lineRule="auto"/>
        <w:rPr>
          <w:rFonts w:ascii="Arial"/>
          <w:sz w:val="21"/>
        </w:rPr>
      </w:pPr>
    </w:p>
    <w:p w14:paraId="7AE88884">
      <w:pPr>
        <w:pStyle w:val="5"/>
        <w:spacing w:before="92" w:line="369" w:lineRule="auto"/>
        <w:ind w:left="20" w:firstLine="438"/>
        <w:jc w:val="both"/>
      </w:pPr>
      <w:r>
        <w:rPr>
          <w:spacing w:val="1"/>
        </w:rPr>
        <w:t>党的中央纪律检查委员会全体会议，选举常务</w:t>
      </w:r>
      <w:r>
        <w:t xml:space="preserve">委员会和书记、副 </w:t>
      </w:r>
      <w:r>
        <w:rPr>
          <w:spacing w:val="-3"/>
        </w:rPr>
        <w:t>书记，并报党的中央委员会批准。党的地方各</w:t>
      </w:r>
      <w:r>
        <w:rPr>
          <w:spacing w:val="-4"/>
        </w:rPr>
        <w:t>级纪律检查委员会全体</w:t>
      </w:r>
      <w:r>
        <w:t xml:space="preserve"> </w:t>
      </w:r>
      <w:r>
        <w:rPr>
          <w:spacing w:val="-1"/>
        </w:rPr>
        <w:t>会议，选举常务委员会和书记、副书记，并由同级党的委员会通过，</w:t>
      </w:r>
      <w:r>
        <w:rPr>
          <w:spacing w:val="7"/>
        </w:rPr>
        <w:t xml:space="preserve"> </w:t>
      </w:r>
      <w:r>
        <w:rPr>
          <w:spacing w:val="-4"/>
        </w:rPr>
        <w:t>报上级党的委员会批准。党的基层委员会是设立纪律检查委员会，还</w:t>
      </w:r>
      <w:r>
        <w:rPr>
          <w:spacing w:val="18"/>
        </w:rPr>
        <w:t xml:space="preserve"> </w:t>
      </w:r>
      <w:r>
        <w:rPr>
          <w:spacing w:val="-4"/>
        </w:rPr>
        <w:t>是设立纪律检查委员，由它的上一级党组织根据具体情况决定。党的</w:t>
      </w:r>
      <w:r>
        <w:rPr>
          <w:spacing w:val="17"/>
        </w:rPr>
        <w:t xml:space="preserve"> </w:t>
      </w:r>
      <w:r>
        <w:rPr>
          <w:spacing w:val="-3"/>
        </w:rPr>
        <w:t>总支部委员会和支部委员会设纪律检查委员。</w:t>
      </w:r>
    </w:p>
    <w:p w14:paraId="01C135F1">
      <w:pPr>
        <w:pStyle w:val="5"/>
        <w:spacing w:before="280" w:line="369" w:lineRule="auto"/>
        <w:ind w:left="49" w:right="76" w:firstLine="410"/>
      </w:pPr>
      <w:r>
        <w:rPr>
          <w:spacing w:val="1"/>
        </w:rPr>
        <w:t>党的中央和地方纪律检查委员会向同级党和国</w:t>
      </w:r>
      <w:r>
        <w:t xml:space="preserve">家机关全面派驻党 </w:t>
      </w:r>
      <w:r>
        <w:rPr>
          <w:spacing w:val="-4"/>
        </w:rPr>
        <w:t>的纪律检查组，按照规定向有关国有企业、事业</w:t>
      </w:r>
      <w:r>
        <w:rPr>
          <w:spacing w:val="-5"/>
        </w:rPr>
        <w:t>单位派驻党的纪律检</w:t>
      </w:r>
    </w:p>
    <w:p w14:paraId="2D99C618">
      <w:pPr>
        <w:spacing w:line="369" w:lineRule="auto"/>
        <w:sectPr>
          <w:pgSz w:w="11907" w:h="16839"/>
          <w:pgMar w:top="1431" w:right="1721" w:bottom="0" w:left="1785" w:header="0" w:footer="0" w:gutter="0"/>
          <w:cols w:space="720" w:num="1"/>
        </w:sectPr>
      </w:pPr>
    </w:p>
    <w:p w14:paraId="012149EB">
      <w:pPr>
        <w:pStyle w:val="5"/>
        <w:spacing w:before="120" w:line="369" w:lineRule="auto"/>
        <w:ind w:left="49" w:right="216" w:hanging="24"/>
      </w:pPr>
      <w:r>
        <w:rPr>
          <w:spacing w:val="-4"/>
        </w:rPr>
        <w:t>查组。纪律检查组组长参加驻在单位党的领导组织的有关会议。他们</w:t>
      </w:r>
      <w:r>
        <w:rPr>
          <w:spacing w:val="13"/>
        </w:rPr>
        <w:t xml:space="preserve"> </w:t>
      </w:r>
      <w:r>
        <w:rPr>
          <w:spacing w:val="-4"/>
        </w:rPr>
        <w:t>的工作必须受到该单位党的领导组织的支持。</w:t>
      </w:r>
    </w:p>
    <w:p w14:paraId="07E61022">
      <w:pPr>
        <w:pStyle w:val="5"/>
        <w:spacing w:before="282" w:line="369" w:lineRule="auto"/>
        <w:ind w:left="25" w:right="213" w:firstLine="434"/>
        <w:jc w:val="both"/>
      </w:pPr>
      <w:r>
        <w:rPr>
          <w:spacing w:val="-4"/>
        </w:rPr>
        <w:t>第四十六条 党的各级纪律检查委员会是党内监督专责机关</w:t>
      </w:r>
      <w:r>
        <w:rPr>
          <w:spacing w:val="-5"/>
        </w:rPr>
        <w:t>，主要</w:t>
      </w:r>
      <w:r>
        <w:t xml:space="preserve"> </w:t>
      </w:r>
      <w:r>
        <w:rPr>
          <w:spacing w:val="-4"/>
        </w:rPr>
        <w:t>任务是：维护党的章程和其他党内法规，检查党的路线、方针、政策</w:t>
      </w:r>
      <w:r>
        <w:rPr>
          <w:spacing w:val="16"/>
        </w:rPr>
        <w:t xml:space="preserve"> </w:t>
      </w:r>
      <w:r>
        <w:rPr>
          <w:spacing w:val="-4"/>
        </w:rPr>
        <w:t>和决议的执行情况，协助党的委员会推进全面从严治党、加强党风建</w:t>
      </w:r>
      <w:r>
        <w:rPr>
          <w:spacing w:val="14"/>
        </w:rPr>
        <w:t xml:space="preserve"> </w:t>
      </w:r>
      <w:r>
        <w:rPr>
          <w:spacing w:val="-1"/>
        </w:rPr>
        <w:t>设和组织协调反腐败工作，推动完善党和国家监督体系。</w:t>
      </w:r>
    </w:p>
    <w:p w14:paraId="5943A611">
      <w:pPr>
        <w:pStyle w:val="5"/>
        <w:spacing w:before="284" w:line="369" w:lineRule="auto"/>
        <w:ind w:left="20" w:right="213" w:firstLine="438"/>
        <w:jc w:val="both"/>
      </w:pPr>
      <w:r>
        <w:rPr>
          <w:spacing w:val="1"/>
        </w:rPr>
        <w:t>党的各级纪律检查委员会的职责是监督、执纪</w:t>
      </w:r>
      <w:r>
        <w:t xml:space="preserve">、问责，要经常对 </w:t>
      </w:r>
      <w:r>
        <w:rPr>
          <w:spacing w:val="-3"/>
        </w:rPr>
        <w:t>党员进行遵守纪律的教育，作出关于维护党纪</w:t>
      </w:r>
      <w:r>
        <w:rPr>
          <w:spacing w:val="-4"/>
        </w:rPr>
        <w:t>的决定；对党的组织和</w:t>
      </w:r>
      <w:r>
        <w:t xml:space="preserve"> </w:t>
      </w:r>
      <w:r>
        <w:rPr>
          <w:spacing w:val="-3"/>
        </w:rPr>
        <w:t>党员领导干部履行职责、行使权力进行监督，</w:t>
      </w:r>
      <w:r>
        <w:rPr>
          <w:spacing w:val="-4"/>
        </w:rPr>
        <w:t>受理处置党员群众检举</w:t>
      </w:r>
      <w:r>
        <w:t xml:space="preserve"> </w:t>
      </w:r>
      <w:r>
        <w:rPr>
          <w:spacing w:val="-4"/>
        </w:rPr>
        <w:t>举报，开展谈话提醒、约谈函询；检查和处理党的组织和党员违反党</w:t>
      </w:r>
      <w:r>
        <w:rPr>
          <w:spacing w:val="17"/>
        </w:rPr>
        <w:t xml:space="preserve"> </w:t>
      </w:r>
      <w:r>
        <w:rPr>
          <w:spacing w:val="-4"/>
        </w:rPr>
        <w:t>的章程和其他党内法规的比较重要或复杂的案件，决定或取消对这些</w:t>
      </w:r>
      <w:r>
        <w:rPr>
          <w:spacing w:val="17"/>
        </w:rPr>
        <w:t xml:space="preserve"> </w:t>
      </w:r>
      <w:r>
        <w:rPr>
          <w:spacing w:val="-4"/>
        </w:rPr>
        <w:t>案件中的党员的处分；进行问责或提出责任追究的建议；受理党员的</w:t>
      </w:r>
      <w:r>
        <w:rPr>
          <w:spacing w:val="17"/>
        </w:rPr>
        <w:t xml:space="preserve"> </w:t>
      </w:r>
      <w:r>
        <w:rPr>
          <w:spacing w:val="-3"/>
        </w:rPr>
        <w:t>控告和申诉；保障党员的权利。</w:t>
      </w:r>
    </w:p>
    <w:p w14:paraId="223933C0">
      <w:pPr>
        <w:pStyle w:val="5"/>
        <w:spacing w:before="277" w:line="370" w:lineRule="auto"/>
        <w:ind w:left="32" w:right="212" w:firstLine="412"/>
        <w:jc w:val="both"/>
      </w:pPr>
      <w:r>
        <w:rPr>
          <w:spacing w:val="1"/>
        </w:rPr>
        <w:t>各级纪律检查委员会要把处理特别重要或复杂的案件中的问题和</w:t>
      </w:r>
      <w:r>
        <w:rPr>
          <w:spacing w:val="10"/>
        </w:rPr>
        <w:t xml:space="preserve"> </w:t>
      </w:r>
      <w:r>
        <w:rPr>
          <w:spacing w:val="-4"/>
        </w:rPr>
        <w:t>处理的结果，向同级党的委员会报告。党的地方各级纪律检查委员会</w:t>
      </w:r>
      <w:r>
        <w:rPr>
          <w:spacing w:val="9"/>
        </w:rPr>
        <w:t xml:space="preserve"> </w:t>
      </w:r>
      <w:r>
        <w:rPr>
          <w:spacing w:val="-2"/>
        </w:rPr>
        <w:t>和基层纪律检查委员会要同时向上级纪律检查委员会报告。</w:t>
      </w:r>
    </w:p>
    <w:p w14:paraId="5E50E240">
      <w:pPr>
        <w:pStyle w:val="5"/>
        <w:spacing w:before="281" w:line="369" w:lineRule="auto"/>
        <w:ind w:left="25" w:firstLine="418"/>
        <w:jc w:val="both"/>
      </w:pPr>
      <w:r>
        <w:rPr>
          <w:spacing w:val="1"/>
        </w:rPr>
        <w:t>各级纪律检查委员会发现同级党的委员会委员有违犯党的纪律的</w:t>
      </w:r>
      <w:r>
        <w:rPr>
          <w:spacing w:val="4"/>
        </w:rPr>
        <w:t xml:space="preserve">  </w:t>
      </w:r>
      <w:r>
        <w:rPr>
          <w:spacing w:val="-4"/>
        </w:rPr>
        <w:t>行为，可以先进行初步核实，如果需要立案检查的，应当在向同级党</w:t>
      </w:r>
      <w:r>
        <w:rPr>
          <w:spacing w:val="6"/>
        </w:rPr>
        <w:t xml:space="preserve">  </w:t>
      </w:r>
      <w:r>
        <w:rPr>
          <w:spacing w:val="-6"/>
        </w:rPr>
        <w:t>的委员会报告的同时向上一级纪律检查委员会报告；涉及常务委员的，</w:t>
      </w:r>
      <w:r>
        <w:rPr>
          <w:spacing w:val="15"/>
        </w:rPr>
        <w:t xml:space="preserve"> </w:t>
      </w:r>
      <w:r>
        <w:rPr>
          <w:spacing w:val="-6"/>
        </w:rPr>
        <w:t>报告上一级纪律检查委员会，由上一级纪律检查委员会进行初步核实，</w:t>
      </w:r>
      <w:r>
        <w:rPr>
          <w:spacing w:val="15"/>
        </w:rPr>
        <w:t xml:space="preserve"> </w:t>
      </w:r>
      <w:r>
        <w:t>需要审查的，由上一级纪律检查委员会报它的同级党的委员会批准。</w:t>
      </w:r>
    </w:p>
    <w:p w14:paraId="6BD95FD7">
      <w:pPr>
        <w:spacing w:line="369" w:lineRule="auto"/>
        <w:sectPr>
          <w:pgSz w:w="11907" w:h="16839"/>
          <w:pgMar w:top="1431" w:right="1584" w:bottom="0" w:left="1785" w:header="0" w:footer="0" w:gutter="0"/>
          <w:cols w:space="720" w:num="1"/>
        </w:sectPr>
      </w:pPr>
    </w:p>
    <w:p w14:paraId="0F402BAD">
      <w:pPr>
        <w:pStyle w:val="5"/>
        <w:spacing w:before="117" w:line="370" w:lineRule="auto"/>
        <w:ind w:left="28" w:firstLine="430"/>
        <w:jc w:val="both"/>
      </w:pPr>
      <w:r>
        <w:rPr>
          <w:spacing w:val="5"/>
        </w:rPr>
        <w:t>第四十七条 上级纪律检查委员会有权检查下级纪律检查委员会</w:t>
      </w:r>
      <w:r>
        <w:rPr>
          <w:spacing w:val="8"/>
        </w:rPr>
        <w:t xml:space="preserve">  </w:t>
      </w:r>
      <w:r>
        <w:rPr>
          <w:spacing w:val="-4"/>
        </w:rPr>
        <w:t>的工作，并且有权批准和改变下级纪律检查委员会对于案件所作的决</w:t>
      </w:r>
      <w:r>
        <w:rPr>
          <w:spacing w:val="5"/>
        </w:rPr>
        <w:t xml:space="preserve">  </w:t>
      </w:r>
      <w:r>
        <w:rPr>
          <w:spacing w:val="-4"/>
        </w:rPr>
        <w:t>定。如果所要改变的该下级纪律检查委员会的决定，已经得到它的同</w:t>
      </w:r>
      <w:r>
        <w:rPr>
          <w:spacing w:val="6"/>
        </w:rPr>
        <w:t xml:space="preserve">  </w:t>
      </w:r>
      <w:r>
        <w:rPr>
          <w:spacing w:val="-5"/>
        </w:rPr>
        <w:t>级党的委员会的批准，这种改变必须经过它</w:t>
      </w:r>
      <w:r>
        <w:rPr>
          <w:spacing w:val="-6"/>
        </w:rPr>
        <w:t>的上一级党的委员会批准。</w:t>
      </w:r>
    </w:p>
    <w:p w14:paraId="6D22CC52">
      <w:pPr>
        <w:pStyle w:val="5"/>
        <w:spacing w:before="280" w:line="369" w:lineRule="auto"/>
        <w:ind w:left="32" w:right="221" w:firstLine="427"/>
        <w:jc w:val="both"/>
      </w:pPr>
      <w:r>
        <w:rPr>
          <w:spacing w:val="1"/>
        </w:rPr>
        <w:t>党的地方各级纪律检查委员会和基层纪律检查</w:t>
      </w:r>
      <w:r>
        <w:t xml:space="preserve">委员会如果对同级 </w:t>
      </w:r>
      <w:r>
        <w:rPr>
          <w:spacing w:val="-4"/>
        </w:rPr>
        <w:t>党的委员会处理案件的决定有不同意见，可以请求上一级纪律检查委</w:t>
      </w:r>
      <w:r>
        <w:rPr>
          <w:spacing w:val="6"/>
        </w:rPr>
        <w:t xml:space="preserve"> </w:t>
      </w:r>
      <w:r>
        <w:rPr>
          <w:spacing w:val="-4"/>
        </w:rPr>
        <w:t>员会予以复查；如果发现同级党的委员会或它的成员有违犯党的纪律</w:t>
      </w:r>
      <w:r>
        <w:rPr>
          <w:spacing w:val="6"/>
        </w:rPr>
        <w:t xml:space="preserve"> </w:t>
      </w:r>
      <w:r>
        <w:rPr>
          <w:spacing w:val="-4"/>
        </w:rPr>
        <w:t>的情况，在同级党的委员会不给予解决或不给予正确解决的时候，有</w:t>
      </w:r>
      <w:r>
        <w:rPr>
          <w:spacing w:val="6"/>
        </w:rPr>
        <w:t xml:space="preserve"> </w:t>
      </w:r>
      <w:r>
        <w:rPr>
          <w:spacing w:val="-3"/>
        </w:rPr>
        <w:t>权向上级纪律检查委员会提出申诉，请求协助处理。</w:t>
      </w:r>
    </w:p>
    <w:p w14:paraId="4CDCE03E">
      <w:pPr>
        <w:pStyle w:val="5"/>
        <w:spacing w:before="278" w:line="219" w:lineRule="auto"/>
        <w:ind w:left="3419"/>
        <w:outlineLvl w:val="0"/>
      </w:pPr>
      <w:r>
        <w:rPr>
          <w:b/>
          <w:bCs/>
          <w:spacing w:val="-10"/>
        </w:rPr>
        <w:t>第九章</w:t>
      </w:r>
      <w:r>
        <w:rPr>
          <w:spacing w:val="26"/>
        </w:rPr>
        <w:t xml:space="preserve"> </w:t>
      </w:r>
      <w:r>
        <w:rPr>
          <w:b/>
          <w:bCs/>
          <w:spacing w:val="-10"/>
        </w:rPr>
        <w:t>党组</w:t>
      </w:r>
    </w:p>
    <w:p w14:paraId="6DDB9047">
      <w:pPr>
        <w:spacing w:line="419" w:lineRule="auto"/>
        <w:rPr>
          <w:rFonts w:ascii="Arial"/>
          <w:sz w:val="21"/>
        </w:rPr>
      </w:pPr>
    </w:p>
    <w:p w14:paraId="012E20BF">
      <w:pPr>
        <w:pStyle w:val="5"/>
        <w:spacing w:before="91" w:line="347" w:lineRule="auto"/>
        <w:ind w:left="20" w:right="218" w:firstLine="438"/>
      </w:pPr>
      <w:r>
        <w:rPr>
          <w:spacing w:val="-4"/>
        </w:rPr>
        <w:t>第四十八条 在中央和地方国家机关、人民团体、经济组织、文化</w:t>
      </w:r>
      <w:r>
        <w:t xml:space="preserve"> </w:t>
      </w:r>
      <w:r>
        <w:rPr>
          <w:spacing w:val="-3"/>
        </w:rPr>
        <w:t>组织和其他非党组织的领导机关中，可以成立</w:t>
      </w:r>
      <w:r>
        <w:rPr>
          <w:spacing w:val="-4"/>
        </w:rPr>
        <w:t>党组。党组发挥领导作</w:t>
      </w:r>
      <w:r>
        <w:t xml:space="preserve"> </w:t>
      </w:r>
      <w:r>
        <w:rPr>
          <w:spacing w:val="-10"/>
        </w:rPr>
        <w:t>用。党组的任务，主要是负责贯彻执行党的路线、方针、</w:t>
      </w:r>
      <w:r>
        <w:rPr>
          <w:spacing w:val="-11"/>
        </w:rPr>
        <w:t>政策；</w:t>
      </w:r>
      <w:r>
        <w:rPr>
          <w:spacing w:val="65"/>
        </w:rPr>
        <w:t xml:space="preserve"> </w:t>
      </w:r>
      <w:r>
        <w:rPr>
          <w:spacing w:val="-11"/>
        </w:rPr>
        <w:t>加强</w:t>
      </w:r>
      <w:r>
        <w:t xml:space="preserve"> </w:t>
      </w:r>
      <w:r>
        <w:rPr>
          <w:spacing w:val="-3"/>
        </w:rPr>
        <w:t>对本单位党的建设的领导，履行全面从严治党</w:t>
      </w:r>
      <w:r>
        <w:rPr>
          <w:spacing w:val="-4"/>
        </w:rPr>
        <w:t>责任；讨论和决定本单</w:t>
      </w:r>
      <w:r>
        <w:t xml:space="preserve"> </w:t>
      </w:r>
      <w:r>
        <w:rPr>
          <w:spacing w:val="-3"/>
        </w:rPr>
        <w:t>位的重大问题；做好干部管理工作；讨论和决</w:t>
      </w:r>
      <w:r>
        <w:rPr>
          <w:spacing w:val="-4"/>
        </w:rPr>
        <w:t>定基层党组织设置调整</w:t>
      </w:r>
      <w:r>
        <w:t xml:space="preserve"> </w:t>
      </w:r>
      <w:r>
        <w:rPr>
          <w:spacing w:val="-4"/>
        </w:rPr>
        <w:t>和发展党员、处分党员等重要事项；团结党外干部和群众，完成党和</w:t>
      </w:r>
      <w:r>
        <w:rPr>
          <w:spacing w:val="17"/>
        </w:rPr>
        <w:t xml:space="preserve"> </w:t>
      </w:r>
      <w:r>
        <w:rPr>
          <w:spacing w:val="-1"/>
        </w:rPr>
        <w:t>国家交给的任务；领导机关和直属单位党组织的工作。</w:t>
      </w:r>
    </w:p>
    <w:p w14:paraId="4FA9FECA">
      <w:pPr>
        <w:spacing w:line="417" w:lineRule="auto"/>
        <w:rPr>
          <w:rFonts w:ascii="Arial"/>
          <w:sz w:val="21"/>
        </w:rPr>
      </w:pPr>
    </w:p>
    <w:p w14:paraId="275CF73D">
      <w:pPr>
        <w:pStyle w:val="5"/>
        <w:spacing w:before="92" w:line="295" w:lineRule="auto"/>
        <w:ind w:left="40" w:right="220" w:firstLine="418"/>
      </w:pPr>
      <w:r>
        <w:rPr>
          <w:spacing w:val="-4"/>
        </w:rPr>
        <w:t>第四十九条 党组的成员，由批准成立党组的党组织决定。</w:t>
      </w:r>
      <w:r>
        <w:rPr>
          <w:spacing w:val="-5"/>
        </w:rPr>
        <w:t>党组设</w:t>
      </w:r>
      <w:r>
        <w:t xml:space="preserve"> </w:t>
      </w:r>
      <w:r>
        <w:rPr>
          <w:spacing w:val="-4"/>
        </w:rPr>
        <w:t>书记，必要时还可以设副书记。</w:t>
      </w:r>
    </w:p>
    <w:p w14:paraId="4203383B">
      <w:pPr>
        <w:spacing w:line="413" w:lineRule="auto"/>
        <w:rPr>
          <w:rFonts w:ascii="Arial"/>
          <w:sz w:val="21"/>
        </w:rPr>
      </w:pPr>
    </w:p>
    <w:p w14:paraId="0532C146">
      <w:pPr>
        <w:pStyle w:val="5"/>
        <w:spacing w:before="91" w:line="219" w:lineRule="auto"/>
        <w:ind w:left="459"/>
      </w:pPr>
      <w:r>
        <w:rPr>
          <w:spacing w:val="-4"/>
        </w:rPr>
        <w:t>党组必须服从批准它成立的党组织领导。</w:t>
      </w:r>
    </w:p>
    <w:p w14:paraId="250CA0CE">
      <w:pPr>
        <w:spacing w:line="219" w:lineRule="auto"/>
        <w:sectPr>
          <w:pgSz w:w="11907" w:h="16839"/>
          <w:pgMar w:top="1440" w:right="1803" w:bottom="1440" w:left="1803" w:header="850" w:footer="992" w:gutter="0"/>
          <w:cols w:space="720" w:num="1"/>
        </w:sectPr>
      </w:pPr>
    </w:p>
    <w:p w14:paraId="461E6D39">
      <w:pPr>
        <w:pStyle w:val="5"/>
        <w:spacing w:before="120" w:line="370" w:lineRule="auto"/>
        <w:ind w:left="29" w:right="83" w:firstLine="429"/>
        <w:jc w:val="both"/>
      </w:pPr>
      <w:r>
        <w:rPr>
          <w:spacing w:val="6"/>
        </w:rPr>
        <w:t>第五十条 在对下属单位实行集中统一领导的</w:t>
      </w:r>
      <w:r>
        <w:rPr>
          <w:spacing w:val="5"/>
        </w:rPr>
        <w:t>国家工作部门和有</w:t>
      </w:r>
      <w:r>
        <w:t xml:space="preserve"> </w:t>
      </w:r>
      <w:r>
        <w:rPr>
          <w:spacing w:val="-4"/>
        </w:rPr>
        <w:t>关单位的领导机关中，可以建立党委，党委的产生办法、职权和工作</w:t>
      </w:r>
      <w:r>
        <w:rPr>
          <w:spacing w:val="8"/>
        </w:rPr>
        <w:t xml:space="preserve"> </w:t>
      </w:r>
      <w:r>
        <w:rPr>
          <w:spacing w:val="-5"/>
        </w:rPr>
        <w:t>任务，由中央另行规定。</w:t>
      </w:r>
    </w:p>
    <w:p w14:paraId="667171A7">
      <w:pPr>
        <w:pStyle w:val="5"/>
        <w:spacing w:before="277" w:line="219" w:lineRule="auto"/>
        <w:ind w:left="2012"/>
        <w:outlineLvl w:val="0"/>
      </w:pPr>
      <w:r>
        <w:rPr>
          <w:b/>
          <w:bCs/>
          <w:spacing w:val="-4"/>
        </w:rPr>
        <w:t>第十章</w:t>
      </w:r>
      <w:r>
        <w:rPr>
          <w:spacing w:val="-4"/>
        </w:rPr>
        <w:t xml:space="preserve"> </w:t>
      </w:r>
      <w:r>
        <w:rPr>
          <w:b/>
          <w:bCs/>
          <w:spacing w:val="-4"/>
        </w:rPr>
        <w:t>党和共产主义青年团的关系</w:t>
      </w:r>
    </w:p>
    <w:p w14:paraId="6BDB4446">
      <w:pPr>
        <w:spacing w:line="417" w:lineRule="auto"/>
        <w:rPr>
          <w:rFonts w:ascii="Arial"/>
          <w:sz w:val="21"/>
        </w:rPr>
      </w:pPr>
    </w:p>
    <w:p w14:paraId="3464863B">
      <w:pPr>
        <w:pStyle w:val="5"/>
        <w:spacing w:before="91" w:line="339" w:lineRule="auto"/>
        <w:ind w:left="37" w:right="81" w:firstLine="422"/>
      </w:pPr>
      <w:r>
        <w:rPr>
          <w:spacing w:val="4"/>
        </w:rPr>
        <w:t>第五十一条</w:t>
      </w:r>
      <w:r>
        <w:rPr>
          <w:spacing w:val="56"/>
        </w:rPr>
        <w:t xml:space="preserve"> </w:t>
      </w:r>
      <w:r>
        <w:rPr>
          <w:spacing w:val="4"/>
        </w:rPr>
        <w:t>中国共产主义青年团是中国共产党</w:t>
      </w:r>
      <w:r>
        <w:rPr>
          <w:spacing w:val="3"/>
        </w:rPr>
        <w:t>领导的先进青年</w:t>
      </w:r>
      <w:r>
        <w:t xml:space="preserve"> </w:t>
      </w:r>
      <w:r>
        <w:rPr>
          <w:spacing w:val="-4"/>
        </w:rPr>
        <w:t>的群团组织，是广大青年在实践中学习中国特色社会主义和共产主义</w:t>
      </w:r>
      <w:r>
        <w:rPr>
          <w:spacing w:val="1"/>
        </w:rPr>
        <w:t xml:space="preserve"> </w:t>
      </w:r>
      <w:r>
        <w:rPr>
          <w:spacing w:val="-4"/>
        </w:rPr>
        <w:t>的学校，是党的助手和后备军。共青团中央委员会受党中央委员会领</w:t>
      </w:r>
      <w:r>
        <w:rPr>
          <w:spacing w:val="3"/>
        </w:rPr>
        <w:t xml:space="preserve"> </w:t>
      </w:r>
      <w:r>
        <w:rPr>
          <w:spacing w:val="-4"/>
        </w:rPr>
        <w:t>导。共青团的地方各级组织受同级党的委员会领导，同时受共青团上</w:t>
      </w:r>
      <w:r>
        <w:rPr>
          <w:spacing w:val="3"/>
        </w:rPr>
        <w:t xml:space="preserve"> </w:t>
      </w:r>
      <w:r>
        <w:rPr>
          <w:spacing w:val="-9"/>
        </w:rPr>
        <w:t>级组织领导。</w:t>
      </w:r>
    </w:p>
    <w:p w14:paraId="1FA4F7D9">
      <w:pPr>
        <w:spacing w:line="413" w:lineRule="auto"/>
        <w:rPr>
          <w:rFonts w:ascii="Arial"/>
          <w:sz w:val="21"/>
        </w:rPr>
      </w:pPr>
    </w:p>
    <w:p w14:paraId="37A4EAEE">
      <w:pPr>
        <w:pStyle w:val="5"/>
        <w:spacing w:before="91" w:line="331" w:lineRule="auto"/>
        <w:ind w:left="25" w:right="4" w:firstLine="434"/>
      </w:pPr>
      <w:r>
        <w:rPr>
          <w:spacing w:val="-4"/>
        </w:rPr>
        <w:t>第五十二条 党的各级委员会要加强对共青团的领导，注意</w:t>
      </w:r>
      <w:r>
        <w:rPr>
          <w:spacing w:val="-5"/>
        </w:rPr>
        <w:t>团的干</w:t>
      </w:r>
      <w:r>
        <w:t xml:space="preserve"> </w:t>
      </w:r>
      <w:r>
        <w:rPr>
          <w:spacing w:val="-1"/>
        </w:rPr>
        <w:t>部的选拔和培训。党要坚决支持共青团根据广大青年的特点和需要，</w:t>
      </w:r>
      <w:r>
        <w:rPr>
          <w:spacing w:val="2"/>
        </w:rPr>
        <w:t xml:space="preserve"> </w:t>
      </w:r>
      <w:r>
        <w:rPr>
          <w:spacing w:val="-4"/>
        </w:rPr>
        <w:t>生动活泼地、富于创造性地进行工作，充分发挥团的突击队作用和联</w:t>
      </w:r>
      <w:r>
        <w:rPr>
          <w:spacing w:val="15"/>
        </w:rPr>
        <w:t xml:space="preserve"> </w:t>
      </w:r>
      <w:r>
        <w:rPr>
          <w:spacing w:val="-5"/>
        </w:rPr>
        <w:t>系广大青年的桥梁作用。</w:t>
      </w:r>
    </w:p>
    <w:p w14:paraId="3EE54E4B">
      <w:pPr>
        <w:spacing w:line="418" w:lineRule="auto"/>
        <w:rPr>
          <w:rFonts w:ascii="Arial"/>
          <w:sz w:val="21"/>
        </w:rPr>
      </w:pPr>
    </w:p>
    <w:p w14:paraId="2B3110B9">
      <w:pPr>
        <w:pStyle w:val="5"/>
        <w:spacing w:before="91" w:line="370" w:lineRule="auto"/>
        <w:ind w:left="40" w:right="82" w:firstLine="433"/>
      </w:pPr>
      <w:r>
        <w:t>团的县级和县级以下各级委员会书记，企业事业单位的团委员会</w:t>
      </w:r>
      <w:r>
        <w:rPr>
          <w:spacing w:val="6"/>
        </w:rPr>
        <w:t xml:space="preserve"> </w:t>
      </w:r>
      <w:r>
        <w:rPr>
          <w:spacing w:val="-1"/>
        </w:rPr>
        <w:t>书记，是党员的，可以列席同级党的委员会和常务委员会的会议。</w:t>
      </w:r>
    </w:p>
    <w:p w14:paraId="2AB32DC5">
      <w:pPr>
        <w:pStyle w:val="5"/>
        <w:spacing w:before="276" w:line="219" w:lineRule="auto"/>
        <w:ind w:left="2997"/>
        <w:outlineLvl w:val="0"/>
      </w:pPr>
      <w:r>
        <w:rPr>
          <w:b/>
          <w:bCs/>
          <w:spacing w:val="-8"/>
        </w:rPr>
        <w:t>第十一章</w:t>
      </w:r>
      <w:r>
        <w:rPr>
          <w:spacing w:val="24"/>
        </w:rPr>
        <w:t xml:space="preserve"> </w:t>
      </w:r>
      <w:r>
        <w:rPr>
          <w:b/>
          <w:bCs/>
          <w:spacing w:val="-8"/>
        </w:rPr>
        <w:t>党徽党旗</w:t>
      </w:r>
    </w:p>
    <w:p w14:paraId="5DBD4F56">
      <w:pPr>
        <w:spacing w:line="414" w:lineRule="auto"/>
        <w:rPr>
          <w:rFonts w:ascii="Arial"/>
          <w:sz w:val="21"/>
        </w:rPr>
      </w:pPr>
    </w:p>
    <w:p w14:paraId="260B6DD1">
      <w:pPr>
        <w:pStyle w:val="5"/>
        <w:spacing w:before="91" w:line="218" w:lineRule="auto"/>
        <w:ind w:left="459"/>
      </w:pPr>
      <w:r>
        <w:rPr>
          <w:spacing w:val="-3"/>
        </w:rPr>
        <w:t>第五十三条</w:t>
      </w:r>
      <w:r>
        <w:rPr>
          <w:spacing w:val="48"/>
        </w:rPr>
        <w:t xml:space="preserve"> </w:t>
      </w:r>
      <w:r>
        <w:rPr>
          <w:spacing w:val="-3"/>
        </w:rPr>
        <w:t>中国共产党党徽为镰刀和锤头组成的图案。</w:t>
      </w:r>
    </w:p>
    <w:p w14:paraId="1F5F88EF">
      <w:pPr>
        <w:spacing w:line="415" w:lineRule="auto"/>
        <w:rPr>
          <w:rFonts w:ascii="Arial"/>
          <w:sz w:val="21"/>
        </w:rPr>
      </w:pPr>
    </w:p>
    <w:p w14:paraId="788867AF">
      <w:pPr>
        <w:pStyle w:val="5"/>
        <w:spacing w:before="92" w:line="219" w:lineRule="auto"/>
        <w:jc w:val="right"/>
      </w:pPr>
      <w:r>
        <w:rPr>
          <w:spacing w:val="-3"/>
        </w:rPr>
        <w:t>第五十四条</w:t>
      </w:r>
      <w:r>
        <w:rPr>
          <w:spacing w:val="47"/>
        </w:rPr>
        <w:t xml:space="preserve"> </w:t>
      </w:r>
      <w:r>
        <w:rPr>
          <w:spacing w:val="-3"/>
        </w:rPr>
        <w:t>中国共产党党旗为旗面缀有金黄色党徽图案的红旗。</w:t>
      </w:r>
    </w:p>
    <w:p w14:paraId="0EA62A5C">
      <w:pPr>
        <w:spacing w:line="219" w:lineRule="auto"/>
        <w:sectPr>
          <w:pgSz w:w="11907" w:h="16839"/>
          <w:pgMar w:top="1431" w:right="1716" w:bottom="0" w:left="1785" w:header="0" w:footer="0" w:gutter="0"/>
          <w:cols w:space="720" w:num="1"/>
        </w:sectPr>
      </w:pPr>
    </w:p>
    <w:p w14:paraId="68F284CC">
      <w:pPr>
        <w:pStyle w:val="5"/>
        <w:spacing w:before="119" w:line="370" w:lineRule="auto"/>
        <w:ind w:left="28" w:firstLine="430"/>
        <w:jc w:val="both"/>
      </w:pPr>
      <w:r>
        <w:rPr>
          <w:spacing w:val="-3"/>
        </w:rPr>
        <w:t>第五十五条</w:t>
      </w:r>
      <w:r>
        <w:rPr>
          <w:spacing w:val="47"/>
        </w:rPr>
        <w:t xml:space="preserve"> </w:t>
      </w:r>
      <w:r>
        <w:rPr>
          <w:spacing w:val="-3"/>
        </w:rPr>
        <w:t>中国共产党的党徽党旗是中国共产党的象征和标志。</w:t>
      </w:r>
      <w:r>
        <w:t xml:space="preserve"> </w:t>
      </w:r>
      <w:r>
        <w:rPr>
          <w:spacing w:val="-4"/>
        </w:rPr>
        <w:t>党的各级组织和每一个党员都要维护党徽党旗的尊严。要按照规定制</w:t>
      </w:r>
      <w:r>
        <w:rPr>
          <w:spacing w:val="10"/>
        </w:rPr>
        <w:t xml:space="preserve"> </w:t>
      </w:r>
      <w:r>
        <w:rPr>
          <w:spacing w:val="-2"/>
        </w:rPr>
        <w:t>作和使用党徽党旗。</w:t>
      </w:r>
    </w:p>
    <w:p w14:paraId="220AA795">
      <w:pPr>
        <w:pStyle w:val="3"/>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p>
    <w:bookmarkEnd w:id="2"/>
    <w:p w14:paraId="2F7D468C">
      <w:pPr>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br w:type="page"/>
      </w:r>
    </w:p>
    <w:p w14:paraId="2A264D84">
      <w:pPr>
        <w:spacing w:line="600" w:lineRule="exact"/>
        <w:jc w:val="center"/>
        <w:rPr>
          <w:rFonts w:eastAsia="方正小标宋简体"/>
          <w:color w:val="000000" w:themeColor="text1"/>
          <w:sz w:val="44"/>
          <w:szCs w:val="44"/>
          <w:shd w:val="clear" w:color="auto" w:fill="FFFFFF"/>
          <w14:textFill>
            <w14:solidFill>
              <w14:schemeClr w14:val="tx1"/>
            </w14:solidFill>
          </w14:textFill>
        </w:rPr>
      </w:pPr>
      <w:r>
        <w:rPr>
          <w:rFonts w:eastAsia="方正小标宋简体"/>
          <w:color w:val="000000" w:themeColor="text1"/>
          <w:sz w:val="44"/>
          <w:szCs w:val="44"/>
          <w:shd w:val="clear" w:color="auto" w:fill="FFFFFF"/>
          <w14:textFill>
            <w14:solidFill>
              <w14:schemeClr w14:val="tx1"/>
            </w14:solidFill>
          </w14:textFill>
        </w:rPr>
        <w:t>十八届中央政治局关于改进工作作风、密切联系群众的八项规定</w:t>
      </w:r>
    </w:p>
    <w:p w14:paraId="2F156416">
      <w:pPr>
        <w:spacing w:line="600" w:lineRule="exact"/>
        <w:rPr>
          <w:rFonts w:eastAsia="方正小标宋简体"/>
          <w:color w:val="000000" w:themeColor="text1"/>
          <w:sz w:val="44"/>
          <w:szCs w:val="44"/>
          <w:shd w:val="clear" w:color="auto" w:fill="FFFFFF"/>
          <w14:textFill>
            <w14:solidFill>
              <w14:schemeClr w14:val="tx1"/>
            </w14:solidFill>
          </w14:textFill>
        </w:rPr>
      </w:pPr>
      <w:r>
        <w:rPr>
          <w:rFonts w:eastAsia="方正小标宋简体"/>
          <w:color w:val="000000" w:themeColor="text1"/>
          <w:sz w:val="44"/>
          <w:szCs w:val="44"/>
          <w:shd w:val="clear" w:color="auto" w:fill="FFFFFF"/>
          <w14:textFill>
            <w14:solidFill>
              <w14:schemeClr w14:val="tx1"/>
            </w14:solidFill>
          </w14:textFill>
        </w:rPr>
        <w:t xml:space="preserve">    </w:t>
      </w:r>
      <w:r>
        <w:rPr>
          <w:rFonts w:eastAsia="仿宋_GB2312"/>
          <w:color w:val="000000" w:themeColor="text1"/>
          <w:sz w:val="32"/>
          <w:szCs w:val="32"/>
          <w:shd w:val="clear" w:color="auto" w:fill="FFFFFF"/>
          <w:lang w:bidi="ar"/>
          <w14:textFill>
            <w14:solidFill>
              <w14:schemeClr w14:val="tx1"/>
            </w14:solidFill>
          </w14:textFill>
        </w:rPr>
        <w:t>2012年12月4日中共中央政治局召开会议，审议通过中央政治局关于改进工作作风、密切联系群众的八项规定。规定要求：</w:t>
      </w:r>
    </w:p>
    <w:p w14:paraId="75BC319D">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一、要改进调查研究，到基层调研要深入了解真实情况，总结经验、研究问题、解决困难、指导工作，向群众学习、向实践学习，多同群众座谈，多同干部谈心，多商量讨论，多解剖典型，多到困难和矛盾集中、群众意见多的地方去，切忌走过场、搞形式主义；要轻车简从、减少陪同、简化接待，不张贴悬挂标语横幅，不安排群众迎送，不铺设迎宾地毯，不摆放花草，不安排宴请。</w:t>
      </w:r>
    </w:p>
    <w:p w14:paraId="2696CD19">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二、要精简会议活动，切实改进会风，严格控制以中央名义召开的各类全国性会议和举行的重大活动，不开泛泛部署工作和提要求的会，未经中央批准一律不出席各类剪彩、奠基活动和庆祝会、纪念会、表彰会、博览会、研讨会及各类论坛；提高会议实效，开短会、讲短话，力戒空话、套话。</w:t>
      </w:r>
    </w:p>
    <w:p w14:paraId="766335CE">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三、要精简文件简报，切实改进文风，没有实质内容、可发可不发的文件、简报一律不发。</w:t>
      </w:r>
    </w:p>
    <w:p w14:paraId="1F7043E8">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四、要规范出访活动，从外交工作大局需要出发合理安排出访活动，严格控制出访随行人员，严格按照规定乘坐交通工具，一般不安排中资机构、华侨华人、留学生代表等到机场迎送。</w:t>
      </w:r>
    </w:p>
    <w:p w14:paraId="643838DB">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五、要改进警卫工作，坚持有利于联系群众的原则，减少交通管制，一般情况下不得封路、不清场闭馆。</w:t>
      </w:r>
    </w:p>
    <w:p w14:paraId="2A28B971">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六、要改进新闻报道，中央政治局同志出席会议和活动应根据工作需要、新闻价值、社会效果决定是否报道，进一步压缩报道的数量、字数、时长。</w:t>
      </w:r>
    </w:p>
    <w:p w14:paraId="3EC83999">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七、要严格文稿发表，除中央统一安排外，个人不公开出版著作、讲话单行本，不发贺信、贺电，不题词、题字。</w:t>
      </w:r>
    </w:p>
    <w:p w14:paraId="7DA15791">
      <w:pPr>
        <w:shd w:val="clear" w:color="auto" w:fill="FFFFFF"/>
        <w:spacing w:line="600" w:lineRule="exact"/>
        <w:ind w:firstLine="640" w:firstLineChars="200"/>
        <w:jc w:val="both"/>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lang w:bidi="ar"/>
          <w14:textFill>
            <w14:solidFill>
              <w14:schemeClr w14:val="tx1"/>
            </w14:solidFill>
          </w14:textFill>
        </w:rPr>
        <w:t>八、要厉行勤俭节约，严格遵守廉洁从政有关规定，严格执行住房、车辆配备等有关工作和生活待遇的规定。</w:t>
      </w:r>
    </w:p>
    <w:p w14:paraId="344EB6E8">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63798C50">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7F5B27A6">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3F764CBC">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5B3E13D0">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10A035D5">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5AA81C5F">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157F35A5">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5A814FD1">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3C03196A">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013DAE78">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3E86A7FC">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702CD3F4">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393371CC">
      <w:pPr>
        <w:pStyle w:val="10"/>
        <w:shd w:val="clear" w:color="auto" w:fill="FFFFFF"/>
        <w:spacing w:before="0" w:beforeAutospacing="0" w:after="0" w:afterAutospacing="0" w:line="600" w:lineRule="exact"/>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pPr>
    </w:p>
    <w:p w14:paraId="3CF94FEF">
      <w:pPr>
        <w:pStyle w:val="10"/>
        <w:shd w:val="clear" w:color="auto" w:fill="FFFFFF"/>
        <w:spacing w:before="0" w:beforeAutospacing="0" w:after="0" w:afterAutospacing="0" w:line="600" w:lineRule="exact"/>
        <w:jc w:val="center"/>
        <w:rPr>
          <w:rFonts w:ascii="Times New Roman" w:hAnsi="Times New Roman" w:eastAsia="方正小标宋简体"/>
          <w:color w:val="000000" w:themeColor="text1"/>
          <w:sz w:val="44"/>
          <w:szCs w:val="44"/>
          <w14:textFill>
            <w14:solidFill>
              <w14:schemeClr w14:val="tx1"/>
            </w14:solidFill>
          </w14:textFill>
        </w:rPr>
      </w:pPr>
      <w:r>
        <w:rPr>
          <w:rStyle w:val="14"/>
          <w:rFonts w:ascii="Times New Roman" w:hAnsi="Times New Roman" w:eastAsia="方正小标宋简体"/>
          <w:b w:val="0"/>
          <w:color w:val="000000" w:themeColor="text1"/>
          <w:sz w:val="44"/>
          <w:szCs w:val="44"/>
          <w:shd w:val="clear" w:color="auto" w:fill="FFFFFF"/>
          <w14:textFill>
            <w14:solidFill>
              <w14:schemeClr w14:val="tx1"/>
            </w14:solidFill>
          </w14:textFill>
        </w:rPr>
        <w:t>中国共产党纪律处分条例</w:t>
      </w:r>
    </w:p>
    <w:p w14:paraId="364C6AC7">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第一编　总则</w:t>
      </w:r>
    </w:p>
    <w:p w14:paraId="7227348D">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第一章　指导思想、原则和适用范围</w:t>
      </w:r>
    </w:p>
    <w:p w14:paraId="3E98F38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第一条　为了维护党章和其他党内法规，严肃党的纪律，纯洁党的组织，保障党员民主权利，教育党员遵纪守法，维护党的团结统一，保证党的路线、方针、政策、决议和国家法律法规的贯彻执行，根据《中国共产党章程》，制定本条例。</w:t>
      </w:r>
    </w:p>
    <w:p w14:paraId="2F3171C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党中央权威和集中统一领导，落实新时代党的建设总要求和全面从严治党战略部署，全面加强党的纪律建设。</w:t>
      </w:r>
    </w:p>
    <w:p w14:paraId="46039AB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第三条　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p>
    <w:p w14:paraId="1AB515D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第四条　党的纪律处分工作应当坚持以下原则：</w:t>
      </w:r>
    </w:p>
    <w:p w14:paraId="5F13BCD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（一）坚持党要管党、全面从严治党。加强对党的各级组织和全体党员的教育、管理和监督，把纪律挺在前面，注重抓早抓小、防微杜渐。</w:t>
      </w:r>
    </w:p>
    <w:p w14:paraId="666455A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（二）党纪面前一律平等。对违犯党纪的党组织和党员必须严肃、公正执行纪律，党内不允许有任何不受纪律约束的党组织和党员。</w:t>
      </w:r>
    </w:p>
    <w:p w14:paraId="4F7B105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（三）实事求是。对党组织和党员违犯党纪的行为，应当以事实为依据，以党章、其他党内法规和国家法律法规为准绳，准确认定违纪性质，区别不同情况，恰当予以处理。</w:t>
      </w:r>
    </w:p>
    <w:p w14:paraId="0D6EBEB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（四）民主集中制。实施党纪处分，应当按照规定程序经党组织集体讨论决定，不允许任何个人或者少数人擅自决定和批准。上级党组织对违犯党纪的党组织和党员作出的处理决定，下级党组织必须执行。</w:t>
      </w:r>
    </w:p>
    <w:p w14:paraId="3A61148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（五）惩前毖后、治病救人。处理违犯党纪的党组织和党员，应当实行惩戒与教育相结合，做到宽严相济。</w:t>
      </w:r>
    </w:p>
    <w:p w14:paraId="1751F75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第五条　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14:paraId="1F57676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第六条　本条例适用于违犯党纪应当受到党纪责任追究的党组织和党员。</w:t>
      </w:r>
    </w:p>
    <w:p w14:paraId="29A52EB5">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第二章　违纪与纪律处分</w:t>
      </w:r>
    </w:p>
    <w:p w14:paraId="2512E4D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第七条　党组织和党员违反党章和其他党内法规，违反国家法律法规，违反党和国家政策，违反社会主义道德，危害党、国家和人民利益的行为，依照规定应当给予纪律处理或者处分的，都必须受到追究。</w:t>
      </w:r>
    </w:p>
    <w:p w14:paraId="2754360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重点查处党的十八大以来不收敛、不收手，问题线索反映集中、群众反映强烈，政治问题和经济问题交织的腐败案件，违反中央八项规定精神的问题。</w:t>
      </w:r>
    </w:p>
    <w:p w14:paraId="10D0AAD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第八条　对党员的纪律处分种类：</w:t>
      </w:r>
    </w:p>
    <w:p w14:paraId="11DD3E6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（一）警告；</w:t>
      </w:r>
    </w:p>
    <w:p w14:paraId="00371EB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（二）严重警告；</w:t>
      </w:r>
    </w:p>
    <w:p w14:paraId="5B441E2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（三）撤销党内职务；</w:t>
      </w:r>
    </w:p>
    <w:p w14:paraId="232677D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（四）留党察看；</w:t>
      </w:r>
    </w:p>
    <w:p w14:paraId="04203ED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（五）开除党籍。</w:t>
      </w:r>
    </w:p>
    <w:p w14:paraId="678BBC0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第九条　对于违犯党的纪律的党组织，上级党组织应当责令其作出检查或者进行通报批评。对于严重违犯党的纪律、本身又不能纠正的党组织，上一级党的委员会在查明核实后，根据情节严重的程度，可以予以：</w:t>
      </w:r>
    </w:p>
    <w:p w14:paraId="0FB4201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（一）改组；</w:t>
      </w:r>
    </w:p>
    <w:p w14:paraId="24BCE07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（二）解散。</w:t>
      </w:r>
    </w:p>
    <w:p w14:paraId="68F8104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第十条　党员受到警告处分一年内、受到严重警告处分一年半内，不得在党内提升职务和向党外组织推荐担任高于其原任职务的党外职务。</w:t>
      </w:r>
    </w:p>
    <w:p w14:paraId="4FEBDD4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依照规定作出相应处理。</w:t>
      </w:r>
    </w:p>
    <w:p w14:paraId="543A525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对于应当受到撤销党内职务处分，但是本人没有担任党内职务的，应当给予其严重警告处分。同时，在党外组织担任职务的，应当建议党外组织撤销其党外职务。</w:t>
      </w:r>
    </w:p>
    <w:p w14:paraId="376AE4E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党员受到撤销党内职务处分，或者依照前款规定受到严重警告处分的，二年内不得在党内担任和向党外组织推荐担任与其原任职务相当或者高于其原任职务的职务。</w:t>
      </w:r>
    </w:p>
    <w:p w14:paraId="7AF6A39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第十二条　留党察看处分，分为留党察看一年、留党察看二年。对于受到留党察看处分一年的党员，期满后仍不符合恢复党员权利条件的，应当延长一年留党察看期限。留党察看期限最长不得超过二年。</w:t>
      </w:r>
    </w:p>
    <w:p w14:paraId="61DE7C2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党员受留党察看处分期间，没有表决权、选举权和被选举权。留党察看期间，确有悔改表现的，期满后恢复其党员权利；坚持不改或者又发现其他应当受到党纪处分的违纪行为的，应当开除党籍。</w:t>
      </w:r>
    </w:p>
    <w:p w14:paraId="59E196E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14:paraId="0B4DD5E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第十三条　党员受到开除党籍处分，五年内不得重新入党，也不得推荐担任与其原任职务相当或者高于其原任职务的党外职务。另有规定不准重新入党的，依照规定。</w:t>
      </w:r>
    </w:p>
    <w:p w14:paraId="7084199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第十四条　党的各级代表大会的代表受到留党察看以上（含留党察看）处分的，党组织应当终止其代表资格。</w:t>
      </w:r>
    </w:p>
    <w:p w14:paraId="2A2884B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第十五条　对于受到改组处理的党组织领导机构成员，除应当受到撤销党内职务以上（含撤销党内职务）处分的外，均自然免职。</w:t>
      </w:r>
    </w:p>
    <w:p w14:paraId="1F65621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14:paraId="289774E8">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第三章　纪律处分运用规则</w:t>
      </w:r>
    </w:p>
    <w:p w14:paraId="7BD3E6B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第十七条　有下列情形之一的，可以从轻或者减轻处分：</w:t>
      </w:r>
    </w:p>
    <w:p w14:paraId="30B14DE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（一）主动交代本人应当受到党纪处分的问题的；</w:t>
      </w:r>
    </w:p>
    <w:p w14:paraId="22BAA6F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（二）在组织核实、立案审查过程中，能够配合核实审查工作，如实说明本人违纪违法事实的；</w:t>
      </w:r>
    </w:p>
    <w:p w14:paraId="462B08D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（三）检举同案人或者其他人应当受到党纪处分或者法律追究的问题，经查证属实的；</w:t>
      </w:r>
    </w:p>
    <w:p w14:paraId="4D0EE90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（四）主动挽回损失、消除不良影响或者有效阻止危害结果发生的；</w:t>
      </w:r>
    </w:p>
    <w:p w14:paraId="052CCE5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（五）主动上交违纪所得的；</w:t>
      </w:r>
    </w:p>
    <w:p w14:paraId="58DDA58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（六）有其他立功表现的。</w:t>
      </w:r>
    </w:p>
    <w:p w14:paraId="2BF24D1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第十八条　根据案件的特殊情况，由中央纪委决定或者经省（部）级纪委（不含副省级市纪委）决定并呈报中央纪委批准，对违纪党员也可以在本条例规定的处分幅度以外减轻处分。</w:t>
      </w:r>
    </w:p>
    <w:p w14:paraId="7A572B9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w:t>
      </w:r>
    </w:p>
    <w:p w14:paraId="147C4C8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第二十条　有下列情形之一的，应当从重或者加重处分：</w:t>
      </w:r>
    </w:p>
    <w:p w14:paraId="7785C25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（一）强迫、唆使他人违纪的；</w:t>
      </w:r>
    </w:p>
    <w:p w14:paraId="71F97D1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（二）拒不上交或者退赔违纪所得的；</w:t>
      </w:r>
    </w:p>
    <w:p w14:paraId="5545F32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（三）违纪受处分后又因故意违纪应当受到党纪处分的；</w:t>
      </w:r>
    </w:p>
    <w:p w14:paraId="7D91590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（四）违纪受到党纪处分后，又被发现其受处分前的违纪行为应当受到党纪处分的；</w:t>
      </w:r>
    </w:p>
    <w:p w14:paraId="1EA80B4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（五）本条例另有规定的。</w:t>
      </w:r>
    </w:p>
    <w:p w14:paraId="4CD1183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第二十一条　从轻处分，是指在本条例规定的违纪行为应当受到的处分幅度以内，给予较轻的处分。</w:t>
      </w:r>
    </w:p>
    <w:p w14:paraId="0A45E25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从重处分，是指在本条例规定的违纪行为应当受到的处分幅度以内，给予较重的处分。</w:t>
      </w:r>
    </w:p>
    <w:p w14:paraId="428AB28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第二十二条　减轻处分，是指在本条例规定的违纪行为应当受到的处分幅度以外，减轻一档给予处分。</w:t>
      </w:r>
    </w:p>
    <w:p w14:paraId="7953F21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加重处分，是指在本条例规定的违纪行为应当受到的处分幅度以外，加重一档给予处分。</w:t>
      </w:r>
    </w:p>
    <w:p w14:paraId="763A044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本条例规定的只有开除党籍处分一个档次的违纪行为，不适用第一款减轻处分的规定。</w:t>
      </w:r>
    </w:p>
    <w:p w14:paraId="2EB55D2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第二十三条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14:paraId="396F797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第二十四条　一个违纪行为同时触犯本条例两个以上（含两个）条款的，依照处分较重的条款定性处理。</w:t>
      </w:r>
    </w:p>
    <w:p w14:paraId="2F6EAA6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一个条款规定的违纪构成要件全部包含在另一个条款规定的违纪构成要件中，特别规定与一般规定不一致的，适用特别规定。</w:t>
      </w:r>
    </w:p>
    <w:p w14:paraId="57A724D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第二十五条　二人以上（含二人）共同故意违纪的，对为首者，从重处分，本条例另有规定的除外；对其他成员，按照其在共同违纪中所起的作用和应负的责任，分别给予处分。</w:t>
      </w:r>
    </w:p>
    <w:p w14:paraId="475A3EF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对于经济方面共同违纪的，按照个人所得数额及其所起作用，分别给予处分。对违纪集团的首要分子，按照集团违纪的总数额处分；对其他共同违纪的为首者，情节严重的，按照共同违纪的总数额处分。</w:t>
      </w:r>
    </w:p>
    <w:p w14:paraId="094B05B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教唆他人违纪的，应当按照其在共同违纪中所起的作用追究党纪责任。</w:t>
      </w:r>
    </w:p>
    <w:p w14:paraId="0D7BCB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第二十六条　党组织领导机构集体作出违犯党纪的决定或者实施其他违犯党纪的行为，对具有共同故意的成员，按共同违纪处理；对过失违纪的成员，按照各自在集体违纪中所起的作用和应负的责任分别给予处分。</w:t>
      </w:r>
    </w:p>
    <w:p w14:paraId="093C7EA5">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第四章　对违法犯罪党员的纪律处分</w:t>
      </w:r>
    </w:p>
    <w:p w14:paraId="69082DD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第二十七条　党组织在纪律审查中发现党员有贪污贿赂、滥用职权、玩忽职守、权力寻租、利益输送、徇私舞弊、浪费国家资财等违反法律涉嫌犯罪行为的，应当给予撤销党内职务、留党察看或者开除党籍处分。</w:t>
      </w:r>
    </w:p>
    <w:p w14:paraId="0737064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第二十八条　党组织在纪律审查中发现党员有刑法规定的行为，虽不构成犯罪但须追究党纪责任的，或者有其他违法行为，损害党、国家和人民利益的，应当视具体情节给予警告直至开除党籍处分。</w:t>
      </w:r>
    </w:p>
    <w:p w14:paraId="73A1928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第二十九条　党组织在纪律审查中发现党员严重违纪涉嫌违法犯罪的，原则上先作出党纪处分决定，并按照规定给予政务处分后，再移送有关国家机关依法处理。</w:t>
      </w:r>
    </w:p>
    <w:p w14:paraId="0B905D2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第三十条　党员被依法留置、逮捕的，党组织应当按照管理权限中止其表决权、选举权和被选举权等党员权利。根据监察机关、司法机关处理结果，可以恢复其党员权利的，应当及时予以恢复。</w:t>
      </w:r>
    </w:p>
    <w:p w14:paraId="62A125C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第三十一条　党员犯罪情节轻微，人民检察院依法作出不起诉决定的，或者人民法院依法作出有罪判决并免予刑事处罚的，应当给予撤销党内职务、留党察看或者开除党籍处分。</w:t>
      </w:r>
    </w:p>
    <w:p w14:paraId="4126CD6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党员犯罪，被单处罚金的，依照前款规定处理。</w:t>
      </w:r>
    </w:p>
    <w:p w14:paraId="405FAB5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第三十二条　党员犯罪，有下列情形之一的，应当给予开除党籍处分：</w:t>
      </w:r>
    </w:p>
    <w:p w14:paraId="29E4A76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（一）因故意犯罪被依法判处刑法规定的主刑（含宣告缓刑）的；</w:t>
      </w:r>
    </w:p>
    <w:p w14:paraId="10049D8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（二）被单处或者附加剥夺政治权利的；</w:t>
      </w:r>
    </w:p>
    <w:p w14:paraId="711E66C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（三）因过失犯罪，被依法判处三年以上（不含三年）有期徒刑的。</w:t>
      </w:r>
    </w:p>
    <w:p w14:paraId="67FDF90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因过失犯罪被判处三年以下（含三年）有期徒刑或者被判处管制、拘役的，一般应当开除党籍。对于个别可以不开除党籍的，应当对照处分党员批准权限的规定，报请再上一级党组织批准。</w:t>
      </w:r>
    </w:p>
    <w:p w14:paraId="527C2E9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第三十三条　党员依法受到刑事责任追究的，党组织应当根据司法机关的生效判决、裁定、决定及其认定的事实、性质和情节，依照本条例规定给予党纪处分，是公职人员的由监察机关给予相应政务处分。</w:t>
      </w:r>
    </w:p>
    <w:p w14:paraId="3D7CDB2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党员依法受到政务处分、行政处罚，应当追究党纪责任的，党组织可以根据生效的政务处分、行政处罚决定认定的事实、性质和情节，经核实后依照规定给予党纪处分或者组织处理。</w:t>
      </w:r>
    </w:p>
    <w:p w14:paraId="44C53E7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党员违反国家法律法规，违反企事业单位或者其他社会组织的规章制度受到其他纪律处分，应当追究党纪责任的，党组织在对有关方面认定的事实、性质和情节进行核实后，依照规定给予党纪处分或者组织处理。</w:t>
      </w:r>
    </w:p>
    <w:p w14:paraId="6C78405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组织作出党纪处分或者组织处理决定后，司法机关、行政机关等依法改变原生效判决、裁定、决定等，对原党纪处分或者组织处理决定产生影响的，党组织应当根据改变后的生效判决、裁定、决定等重新作出相应处理。</w:t>
      </w:r>
    </w:p>
    <w:p w14:paraId="24A28B2D">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第五章　其他规定</w:t>
      </w:r>
    </w:p>
    <w:p w14:paraId="25A1BA1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第三十四条　预备党员违犯党纪，情节较轻，可以保留预备党员资格的，党组织应当对其批评教育或者延长预备期；情节较重的，应当取消其预备党员资格。</w:t>
      </w:r>
    </w:p>
    <w:p w14:paraId="6D478EA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第三十五条　对违纪后下落不明的党员，应当区别情况作出处理：</w:t>
      </w:r>
    </w:p>
    <w:p w14:paraId="64F60C6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（一）对有严重违纪行为，应当给予开除党籍处分的，党组织应当作出决定，开除其党籍；</w:t>
      </w:r>
    </w:p>
    <w:p w14:paraId="3B2ADD3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（二）除前项规定的情况外，下落不明时间超过六个月的，党组织应当按照党章规定对其予以除名。</w:t>
      </w:r>
    </w:p>
    <w:p w14:paraId="6C45A6A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第三十六条　违纪党员在党组织作出处分决定前死亡，或者在死亡之后发现其曾有严重违纪行为，对于应当给予开除党籍处分的，开除其党籍；对于应当给予留党察看以下（含留党察看）处分的，作出违犯党纪的书面结论和相应处理。</w:t>
      </w:r>
    </w:p>
    <w:p w14:paraId="32A9404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第三十七条　违纪行为有关责任人员的区分：</w:t>
      </w:r>
    </w:p>
    <w:p w14:paraId="2A1F6A3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（一）直接责任者，是指在其职责范围内，不履行或者不正确履行自己的职责，对造成的损失或者后果起决定性作用的党员或者党员领导干部。</w:t>
      </w:r>
    </w:p>
    <w:p w14:paraId="7FD9403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（二）主要领导责任者，是指在其职责范围内，对直接主管的工作不履行或者不正确履行职责，对造成的损失或者后果负直接领导责任的党员领导干部。</w:t>
      </w:r>
    </w:p>
    <w:p w14:paraId="092197E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（三）重要领导责任者，是指在其职责范围内，对应管的工作或者参与决定的工作不履行或者不正确履行职责，对造成的损失或者后果负次要领导责任的党员领导干部。</w:t>
      </w:r>
    </w:p>
    <w:p w14:paraId="072E127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本条例所称领导责任者，包括主要领导责任者和重要领导责任者。</w:t>
      </w:r>
    </w:p>
    <w:p w14:paraId="105AC0F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第三十八条　本条例所称主动交代，是指涉嫌违纪的党员在组织初核前向有关组织交代自己的问题，或者在初核和立案审查其问题期间交代组织未掌握的问题。</w:t>
      </w:r>
    </w:p>
    <w:p w14:paraId="3CAED36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第三十九条　计算经济损失主要计算直接经济损失。直接经济损失，是指与违纪行为有直接因果关系而造成财产损失的实际价值。</w:t>
      </w:r>
    </w:p>
    <w:p w14:paraId="1851A23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第四十条　对于违纪行为所获得的经济利益，应当收缴或者责令退赔。</w:t>
      </w:r>
    </w:p>
    <w:p w14:paraId="40DEC5B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对于违纪行为所获得的职务、职称、学历、学位、奖励、资格等其他利益，应当由承办案件的纪检机关或者由其上级纪检机关建议有关组织、部门、单位按照规定予以纠正。</w:t>
      </w:r>
    </w:p>
    <w:p w14:paraId="2CDBC03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对于依照本条例第三十五条、第三十六条规定处理的党员，经调查确属其实施违纪行为获得的利益，依照本条规定处理。</w:t>
      </w:r>
    </w:p>
    <w:p w14:paraId="547342C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第四十一条　党纪处分决定作出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作出或者批准作出处分决定的组织批准，可以适当延长办理期限。办理期限最长不得超过六个月。</w:t>
      </w:r>
    </w:p>
    <w:p w14:paraId="2B037EE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第四十二条　执行党纪处分决定的机关或者受处分党员所在单位，应当在六个月内将处分决定的执行情况向作出或者批准处分决定的机关报告。</w:t>
      </w:r>
    </w:p>
    <w:p w14:paraId="50568D2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党员对所受党纪处分不服的，可以依照党章及有关规定提出申诉。</w:t>
      </w:r>
    </w:p>
    <w:p w14:paraId="3D40E5C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第四十三条　本条例总则适用于有党纪处分规定的其他党内法规，但是中共中央发布或者批准发布的其他党内法规有特别规定的除外。</w:t>
      </w:r>
    </w:p>
    <w:p w14:paraId="12EE620A">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第二编　分则</w:t>
      </w:r>
    </w:p>
    <w:p w14:paraId="5FA153FB">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第六章　对违反政治纪律行为的处分</w:t>
      </w:r>
    </w:p>
    <w:p w14:paraId="0DD6312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第四十四条　在重大原则问题上不同党中央保持一致且有实际言论、行为或者造成不良后果的，给予警告或者严重警告处分；情节较重的，给予撤销党内职务或者留党察看处分；情节严重的，给予开除党籍处分。</w:t>
      </w:r>
    </w:p>
    <w:p w14:paraId="1A574DB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第四十五条　通过网络、广播、电视、报刊、传单、书籍等，或者利用讲座、论坛、报告会、座谈会等方式，公开发表坚持资产阶级自由化立场、反对四项基本原则，反对党的改革开放决策的文章、演说、宣言、声明等的，给予开除党籍处分。</w:t>
      </w:r>
    </w:p>
    <w:p w14:paraId="46CB8FB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发布、播出、刊登、出版前款所列文章、演说、宣言、声明等或者为上述行为提供方便条件的，对直接责任者和领导责任者，给予严重警告或者撤销党内职务处分；情节严重的，给予留党察看或者开除党籍处分。</w:t>
      </w:r>
    </w:p>
    <w:p w14:paraId="1B2264C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第四十六条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14:paraId="512BAAE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（一）公开发表违背四项基本原则，违背、歪曲党的改革开放决策，或者其他有严重政治问题的文章、演说、宣言、声明等的；</w:t>
      </w:r>
    </w:p>
    <w:p w14:paraId="2A56ACC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（二）妄议党中央大政方针，破坏党的集中统一的；</w:t>
      </w:r>
    </w:p>
    <w:p w14:paraId="1D764C4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（三）丑化党和国家形象，或者诋毁、诬蔑党和国家领导人、英雄模范，或者歪曲党的历史、中华人民共和国历史、人民军队历史的。</w:t>
      </w:r>
    </w:p>
    <w:p w14:paraId="29FBBBE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发布、播出、刊登、出版前款所列内容或者为上述行为提供方便条件的，对直接责任者和领导责任者，给予严重警告或者撤销党内职务处分；情节严重的，给予留党察看或者开除党籍处分。</w:t>
      </w:r>
    </w:p>
    <w:p w14:paraId="726D7B8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第四十七条　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14:paraId="59B3391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私自携带、寄递第四十五条、第四十六条所列内容之一的书刊、音像制品、电子读物等入出境，情节较重的，给予警告或者严重警告处分；情节严重的，给予撤销党内职务、留党察看或者开除党籍处分。</w:t>
      </w:r>
    </w:p>
    <w:p w14:paraId="077DC06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第四十八条　在党内组织秘密集团或者组织其他分裂党的活动的，给予开除党籍处分。</w:t>
      </w:r>
    </w:p>
    <w:p w14:paraId="69AC39F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参加秘密集团或者参加其他分裂党的活动的，给予留党察看或者开除党籍处分。</w:t>
      </w:r>
    </w:p>
    <w:p w14:paraId="26F7CCE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第四十九条　在党内搞团团伙伙、结党营私、拉帮结派、培植个人势力等非组织活动，或者通过搞利益交换、为自己营造声势等活动捞取政治资本的，给予严重警告或者撤销党内职务处分；导致本地区、本部门、本单位政治生态恶化的，给予留党察看或者开除党籍处分。</w:t>
      </w:r>
    </w:p>
    <w:p w14:paraId="2769B13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第五十条　党员领导干部在本人主政的地方或者分管的部门自行其是，搞山头主义，拒不执行党中央确定的大政方针，甚至背着党中央另搞一套的，给予撤销党内职务、留党察看或者开除党籍处分。</w:t>
      </w:r>
    </w:p>
    <w:p w14:paraId="3022A72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落实党中央决策部署不坚决，打折扣、搞变通，在政治上造成不良影响或者严重后果的，给予警告或者严重警告处分；情节严重的，给予撤销党内职务、留党察看或者开除党籍处分。</w:t>
      </w:r>
    </w:p>
    <w:p w14:paraId="2CCA607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第五十一条　对党不忠诚不老实，表里不一，阳奉阴违，欺上瞒下，搞两面派，做两面人，情节较轻的，给予警告或者严重警告处分；情节较重的，给予撤销党内职务或者留党察看处分；情节严重的，给予开除党籍处分。</w:t>
      </w:r>
    </w:p>
    <w:p w14:paraId="61A0114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第五十二条　制造、散布、传播政治谣言，破坏党的团结统一的，给予警告或者严重警告处分；情节较重的，给予撤销党内职务或者留党察看处分；情节严重的，给予开除党籍处分。</w:t>
      </w:r>
    </w:p>
    <w:p w14:paraId="0B820B5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政治品行恶劣，匿名诬告，有意陷害或者制造其他谣言，造成损害或者不良影响的，依照前款规定处理。</w:t>
      </w:r>
    </w:p>
    <w:p w14:paraId="3C14773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第五十三条　擅自对应当由党中央决定的重大政策问题作出决定、对外发表主张的，对直接责任者和领导责任者，给予严重警告或者撤销党内职务处分；情节严重的，给予留党察看或者开除党籍处分。</w:t>
      </w:r>
    </w:p>
    <w:p w14:paraId="1165ED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第五十四条　不按照有关规定向组织请示、报告重大事项，情节较重的，给予警告或者严重警告处分；情节严重的，给予撤销党内职务或者留党察看处分。</w:t>
      </w:r>
    </w:p>
    <w:p w14:paraId="2FA6A2C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第五十五条　干扰巡视巡察工作或者不落实巡视巡察整改要求，情节较轻的，给予警告或者严重警告处分；情节较重的，给予撤销党内职务或者留党察看处分；情节严重的，给予开除党籍处分。</w:t>
      </w:r>
    </w:p>
    <w:p w14:paraId="47C32E5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第五十六条　对抗组织审查，有下列行为之一的，给予警告或者严重警告处分；情节较重的，给予撤销党内职务或者留党察看处分；情节严重的，给予开除党籍处分：</w:t>
      </w:r>
    </w:p>
    <w:p w14:paraId="27DF61A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（一）串供或者伪造、销毁、转移、隐匿证据的；</w:t>
      </w:r>
    </w:p>
    <w:p w14:paraId="586109E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（二）阻止他人揭发检举、提供证据材料的；</w:t>
      </w:r>
    </w:p>
    <w:p w14:paraId="3F76161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（三）包庇同案人员的；</w:t>
      </w:r>
    </w:p>
    <w:p w14:paraId="74AB989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（四）向组织提供虚假情况，掩盖事实的；</w:t>
      </w:r>
    </w:p>
    <w:p w14:paraId="3C01443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（五）有其他对抗组织审查行为的。</w:t>
      </w:r>
    </w:p>
    <w:p w14:paraId="68C9BD9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第五十七条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14:paraId="274A303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对其他参加人员或者以提供信息、资料、财物、场地等方式支持上述活动者，情节较轻的，给予警告或者严重警告处分；情节较重的，给予撤销党内职务或者留党察看处分；情节严重的，给予开除党籍处分。</w:t>
      </w:r>
    </w:p>
    <w:p w14:paraId="78C31FA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对不明真相被裹挟参加，经批评教育后确有悔改表现的，可以免予处分或者不予处分。</w:t>
      </w:r>
    </w:p>
    <w:p w14:paraId="00CF174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未经组织批准参加其他集会、游行、示威等活动，情节较轻的，给予警告或者严重警告处分；情节较重的，给予撤销党内职务或者留党察看处分；情节严重的，给予开除党籍处分。</w:t>
      </w:r>
    </w:p>
    <w:p w14:paraId="2DB6112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第五十八条　组织、参加旨在反对党的领导、反对社会主义制度或者敌视政府等组织的，对策划者、组织者和骨干分子，给予开除党籍处分。</w:t>
      </w:r>
    </w:p>
    <w:p w14:paraId="44652B3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对其他参加人员，情节较轻的，给予警告或者严重警告处分；情节较重的，给予撤销党内职务或者留党察看处分；情节严重的，给予开除党籍处分。</w:t>
      </w:r>
    </w:p>
    <w:p w14:paraId="4BCD665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第五十九条　组织、参加会道门或者邪教组织的，对策划者、组织者和骨干分子，给予开除党籍处分。</w:t>
      </w:r>
    </w:p>
    <w:p w14:paraId="5947A0E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对其他参加人员，情节较轻的，给予警告或者严重警告处分；情节较重的，给予撤销党内职务或者留党察看处分；情节严重的，给予开除党籍处分。</w:t>
      </w:r>
    </w:p>
    <w:p w14:paraId="3883887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对不明真相的参加人员，经批评教育后确有悔改表现的，可以免予处分或者不予处分。</w:t>
      </w:r>
    </w:p>
    <w:p w14:paraId="6695CA9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第六十条　从事、参与挑拨破坏民族关系制造事端或者参加民族分裂活动的，对策划者、组织者和骨干分子，给予开除党籍处分。</w:t>
      </w:r>
    </w:p>
    <w:p w14:paraId="2EFC009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对其他参加人员，情节较轻的，给予警告或者严重警告处分；情节较重的，给予撤销党内职务或者留党察看处分；情节严重的，给予开除党籍处分。</w:t>
      </w:r>
    </w:p>
    <w:p w14:paraId="0358615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对不明真相被裹挟参加，经批评教育后确有悔改表现的，可以免予处分或者不予处分。</w:t>
      </w:r>
    </w:p>
    <w:p w14:paraId="73DDF03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有其他违反党和国家民族政策的行为，情节较轻的，给予警告或者严重警告处分；情节较重的，给予撤销党内职务或者留党察看处分；情节严重的，给予开除党籍处分。</w:t>
      </w:r>
    </w:p>
    <w:p w14:paraId="0360425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第六十一条　组织、利用宗教活动反对党的路线、方针、政策和决议，破坏民族团结的，对策划者、组织者和骨干分子，给予开除党籍处分。</w:t>
      </w:r>
    </w:p>
    <w:p w14:paraId="15FA4C6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对其他参加人员，给予撤销党内职务或者留党察看处分；情节严重的，给予开除党籍处分。</w:t>
      </w:r>
    </w:p>
    <w:p w14:paraId="3B84A15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对不明真相被裹挟参加，经批评教育后确有悔改表现的，可以免予处分或者不予处分。</w:t>
      </w:r>
    </w:p>
    <w:p w14:paraId="1AA7997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有其他违反党和国家宗教政策的行为，情节较轻的，给予警告或者严重警告处分；情节较重的，给予撤销党内职务或者留党察看处分；情节严重的，给予开除党籍处分。</w:t>
      </w:r>
    </w:p>
    <w:p w14:paraId="413C6A4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第六十二条　对信仰宗教的党员，应当加强思想教育，经党组织帮助教育仍没有转变的，应当劝其退党；劝而不退的，予以除名；参与利用宗教搞煽动活动的，给予开除党籍处分。</w:t>
      </w:r>
    </w:p>
    <w:p w14:paraId="0C9BF0A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第六十三条　组织迷信活动的，给予撤销党内职务或者留党察看处分；情节严重的，给予开除党籍处分。</w:t>
      </w:r>
    </w:p>
    <w:p w14:paraId="2099F6D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参加迷信活动，造成不良影响的，给予警告或者严重警告处分；情节较重的，给予撤销党内职务或者留党察看处分；情节严重的，给予开除党籍处分。</w:t>
      </w:r>
    </w:p>
    <w:p w14:paraId="74642CE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对不明真相的参加人员，经批评教育后确有悔改表现的，可以免予处分或者不予处分。</w:t>
      </w:r>
    </w:p>
    <w:p w14:paraId="5E64B50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第六十四条　组织、利用宗族势力对抗党和政府，妨碍党和国家的方针政策以及决策部署的实施，或者破坏党的基层组织建设的，对策划者、组织者和骨干分子，给予开除党籍处分。</w:t>
      </w:r>
    </w:p>
    <w:p w14:paraId="51C18DC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对其他参加人员，给予撤销党内职务或者留党察看处分；情节严重的，给予开除党籍处分。</w:t>
      </w:r>
    </w:p>
    <w:p w14:paraId="7EA0E6C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对不明真相被裹挟参加，经批评教育后确有悔改表现的，可以免予处分或者不予处分。</w:t>
      </w:r>
    </w:p>
    <w:p w14:paraId="5F2741B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第六十五条　在国（境）外、外国驻华使（领）馆申请政治避难，或者违纪后逃往国（境）外、外国驻华使（领）馆的，给予开除党籍处分。</w:t>
      </w:r>
    </w:p>
    <w:p w14:paraId="6FE62DC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在国（境）外公开发表反对党和政府的文章、演说、宣言、声明等的，依照前款规定处理。</w:t>
      </w:r>
    </w:p>
    <w:p w14:paraId="7591349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故意为上述行为提供方便条件的，给予留党察看或者开除党籍处分。</w:t>
      </w:r>
    </w:p>
    <w:p w14:paraId="4443304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第六十六条　在涉外活动中，其言行在政治上造成恶劣影响，损害党和国家尊严、利益的，给予撤销党内职务或者留党察看处分；情节严重的，给予开除党籍处分。</w:t>
      </w:r>
    </w:p>
    <w:p w14:paraId="6E83DD2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第六十七条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14:paraId="7F8AD83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第六十八条　党员领导干部对违反政治纪律和政治规矩等错误思想和行为不报告、不抵制、不斗争，放任不管，搞无原则一团和气，造成不良影响的，给予警告或者严重警告处分；情节严重的，给予撤销党内职务或者留党察看处分。</w:t>
      </w:r>
    </w:p>
    <w:p w14:paraId="3E55BD1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第六十九条　违反党的优良传统和工作惯例等党的规矩，在政治上造成不良影响的，给予警告或者严重警告处分；情节较重的，给予撤销党内职务或者留党察看处分；情节严重的，给予开除党籍处分。</w:t>
      </w:r>
    </w:p>
    <w:p w14:paraId="2484EE40">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第七章　对违反组织纪律行为的处分</w:t>
      </w:r>
    </w:p>
    <w:p w14:paraId="6A5BC82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第七十条　违反民主集中制原则，有下列行为之一的，给予警告或者严重警告处分；情节严重的，给予撤销党内职务或者留党察看处分：</w:t>
      </w:r>
    </w:p>
    <w:p w14:paraId="26AE5E5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（一）拒不执行或者擅自改变党组织作出的重大决定的；</w:t>
      </w:r>
    </w:p>
    <w:p w14:paraId="1DBE2E1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（二）违反议事规则，个人或者少数人决定重大问题的；</w:t>
      </w:r>
    </w:p>
    <w:p w14:paraId="58547B6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（三）故意规避集体决策，决定重大事项、重要干部任免、重要项目安排和大额资金使用的；</w:t>
      </w:r>
    </w:p>
    <w:p w14:paraId="5A0DA7A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（四）借集体决策名义集体违规的。</w:t>
      </w:r>
    </w:p>
    <w:p w14:paraId="50E92D2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第七十一条　下级党组织拒不执行或者擅自改变上级党组织决定的，对直接责任者和领导责任者，给予警告或者严重警告处分；情节严重的，给予撤销党内职务或者留党察看处分。</w:t>
      </w:r>
    </w:p>
    <w:p w14:paraId="75B9612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第七十二条　拒不执行党组织的分配、调动、交流等决定的，给予警告、严重警告或者撤销党内职务处分。</w:t>
      </w:r>
    </w:p>
    <w:p w14:paraId="270AFE0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在特殊时期或者紧急状况下，拒不执行党组织决定的，给予留党察看或者开除党籍处分。</w:t>
      </w:r>
    </w:p>
    <w:p w14:paraId="0DE177F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第七十三条　有下列行为之一，情节较重的，给予警告或者严重警告处分：</w:t>
      </w:r>
    </w:p>
    <w:p w14:paraId="5B6C5E7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（一）违反个人有关事项报告规定，隐瞒不报的；</w:t>
      </w:r>
    </w:p>
    <w:p w14:paraId="58A0A51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（二）在组织进行谈话、函询时，不如实向组织说明问题的；</w:t>
      </w:r>
    </w:p>
    <w:p w14:paraId="361573D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（三）不按要求报告或者不如实报告个人去向的；</w:t>
      </w:r>
    </w:p>
    <w:p w14:paraId="3660ECE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（四）不如实填报个人档案资料的。</w:t>
      </w:r>
    </w:p>
    <w:p w14:paraId="2D0701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篡改、伪造个人档案资料的，给予严重警告处分；情节严重的，给予撤销党内职务或者留党察看处分。</w:t>
      </w:r>
    </w:p>
    <w:p w14:paraId="066AA67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隐瞒入党前严重错误的，一般应当予以除名；对入党后表现尚好的，给予严重警告、撤销党内职务或者留党察看处分。</w:t>
      </w:r>
    </w:p>
    <w:p w14:paraId="3F82DEE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第七十四条　党员领导干部违反有关规定组织、参加自发成立的老乡会、校友会、战友会等，情节严重的，给予警告、严重警告或者撤销党内职务处分。</w:t>
      </w:r>
    </w:p>
    <w:p w14:paraId="69B6EC1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第七十五条　有下列行为之一的，给予警告或者严重警告处分；情节较重的，给予撤销党内职务或者留党察看处分；情节严重的，给予开除党籍处分：</w:t>
      </w:r>
    </w:p>
    <w:p w14:paraId="5C834ED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（一）在民主推荐、民主测评、组织考察和党内选举中搞拉票、助选等非组织活动的；</w:t>
      </w:r>
    </w:p>
    <w:p w14:paraId="5137DAD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（二）在法律规定的投票、选举活动中违背组织原则搞非组织活动，组织、怂恿、诱使他人投票、表决的；</w:t>
      </w:r>
    </w:p>
    <w:p w14:paraId="021C625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（三）在选举中进行其他违反党章、其他党内法规和有关章程活动的。</w:t>
      </w:r>
    </w:p>
    <w:p w14:paraId="43A3A51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搞有组织的拉票贿选，或者用公款拉票贿选的，从重或者加重处分。</w:t>
      </w:r>
    </w:p>
    <w:p w14:paraId="5F04767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第七十六条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14:paraId="16507C3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用人失察失误造成严重后果的，对直接责任者和领导责任者，依照前款规定处理。</w:t>
      </w:r>
    </w:p>
    <w:p w14:paraId="3ABDC75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第七十七条　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14:paraId="2905EFE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弄虚作假，骗取职务、职级、职称、待遇、资格、学历、学位、荣誉或者其他利益的，依照前款规定处理。</w:t>
      </w:r>
    </w:p>
    <w:p w14:paraId="3C457FD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第七十八条　侵犯党员的表决权、选举权和被选举权，情节较重的，给予警告或者严重警告处分；情节严重的，给予撤销党内职务处分。</w:t>
      </w:r>
    </w:p>
    <w:p w14:paraId="3E59040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以强迫、威胁、欺骗、拉拢等手段，妨害党员自主行使表决权、选举权和被选举权的，给予撤销党内职务、留党察看或者开除党籍处分。</w:t>
      </w:r>
    </w:p>
    <w:p w14:paraId="3637814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第七十九条　有下列行为之一的，给予警告或者严重警告处分；情节较重的，给予撤销党内职务或者留党察看处分；情节严重的，给予开除党籍处分：</w:t>
      </w:r>
    </w:p>
    <w:p w14:paraId="5C1F2FF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（一）对批评、检举、控告进行阻挠、压制，或者将批评、检举、控告材料私自扣压、销毁，或者故意将其泄露给他人的；</w:t>
      </w:r>
    </w:p>
    <w:p w14:paraId="5E57E71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（二）对党员的申辩、辩护、作证等进行压制，造成不良后果的；</w:t>
      </w:r>
    </w:p>
    <w:p w14:paraId="1A90D0F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（三）压制党员申诉，造成不良后果的，或者不按照有关规定处理党员申诉的；</w:t>
      </w:r>
    </w:p>
    <w:p w14:paraId="1E46194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（四）有其他侵犯党员权利行为，造成不良后果的。</w:t>
      </w:r>
    </w:p>
    <w:p w14:paraId="07A63CC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对批评人、检举人、控告人、证人及其他人员打击报复的，从重或者加重处分。</w:t>
      </w:r>
    </w:p>
    <w:p w14:paraId="3504049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党组织有上述行为的，对直接责任者和领导责任者，依照第一款规定处理。</w:t>
      </w:r>
    </w:p>
    <w:p w14:paraId="4883546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14:paraId="3DBEBE4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违反有关规定程序发展党员的，对直接责任者和领导责任者，依照前款规定处理。</w:t>
      </w:r>
    </w:p>
    <w:p w14:paraId="6ED0A59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第八十一条　违反有关规定取得外国国籍或者获取国（境）外永久居留资格、长期居留许可的，给予撤销党内职务、留党察看或者开除党籍处分。</w:t>
      </w:r>
    </w:p>
    <w:p w14:paraId="766FC31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第八十二条　违反有关规定办理因私出国（境）证件、前往港澳通行证，或者未经批准出入国（边）境，情节较轻的，给予警告或者严重警告处分；情节较重的，给予撤销党内职务处分；情节严重的，给予留党察看处分。</w:t>
      </w:r>
    </w:p>
    <w:p w14:paraId="00951D2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第八十三条　驻外机构或者临时出国（境）团（组）中的党员擅自脱离组织，或者从事外事、机要、军事等工作的党员违反有关规定同国（境）外机构、人员联系和交往的，给予警告、严重警告或者撤销党内职务处分。</w:t>
      </w:r>
    </w:p>
    <w:p w14:paraId="78884C1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第八十四条　驻外机构或者临时出国（境）团（组）中的党员，脱离组织出走时间不满六个月又自动回归的，给予撤销党内职务或者留党察看处分；脱离组织出走时间超过六个月的，按照自行脱党处理，党内予以除名。</w:t>
      </w:r>
    </w:p>
    <w:p w14:paraId="5A6B7B9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故意为他人脱离组织出走提供方便条件的，给予警告、严重警告或者撤销党内职务处分。</w:t>
      </w:r>
    </w:p>
    <w:p w14:paraId="1DD9F0B7">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第八章　对违反廉洁纪律行为的处分</w:t>
      </w:r>
    </w:p>
    <w:p w14:paraId="7812143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第八十五条　党员干部必须正确行使人民赋予的权力，清正廉洁，反对任何滥用职权、谋求私利的行为。</w:t>
      </w:r>
    </w:p>
    <w:p w14:paraId="3C41862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14:paraId="1D06559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第八十六条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14:paraId="47D8DDB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第八十七条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14:paraId="790B56B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党员干部的配偶、子女及其配偶等亲属和其他特定关系人不实际工作而获取薪酬或者虽实际工作但领取明显超出同职级标准薪酬，党员干部知情未予纠正的，依照前款规定处理。</w:t>
      </w:r>
    </w:p>
    <w:p w14:paraId="6704329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第八十八条　收受可能影响公正执行公务的礼品、礼金、消费卡和有价证券、股权、其他金融产品等财物，情节较轻的，给予警告或者严重警告处分；情节较重的，给予撤销党内职务或者留党察看处分；情节严重的，给予开除党籍处分。</w:t>
      </w:r>
    </w:p>
    <w:p w14:paraId="1BC0F7C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收受其他明显超出正常礼尚往来的财物的，依照前款规定处理。</w:t>
      </w:r>
    </w:p>
    <w:p w14:paraId="6BA3A49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第八十九条　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p w14:paraId="1B1EF71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第九十条　借用管理和服务对象的钱款、住房、车辆等，影响公正执行公务，情节较重的，给予警告或者严重警告处分；情节严重的，给予撤销党内职务、留党察看或者开除党籍处分。</w:t>
      </w:r>
    </w:p>
    <w:p w14:paraId="6CD2949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通过民间借贷等金融活动获取大额回报，影响公正执行公务的，依照前款规定处理。</w:t>
      </w:r>
    </w:p>
    <w:p w14:paraId="251C37D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第九十一条　利用职权或者职务上的影响操办婚丧喜庆事宜，在社会上造成不良影响的，给予警告或者严重警告处分；情节严重的，给予撤销党内职务处分；借机敛财或者有其他侵犯国家、集体和人民利益行为的，从重或者加重处分，直至开除党籍。</w:t>
      </w:r>
    </w:p>
    <w:p w14:paraId="5D998E8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第九十二条　接受、提供可能影响公正执行公务的宴请或者旅游、健身、娱乐等活动安排，情节较重的，给予警告或者严重警告处分；情节严重的，给予撤销党内职务或者留党察看处分。</w:t>
      </w:r>
    </w:p>
    <w:p w14:paraId="6F76EDF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第九十三条　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14:paraId="61A3384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第九十四条　违反有关规定从事营利活动，有下列行为之一，情节较轻的，给予警告或者严重警告处分；情节较重的，给予撤销党内职务或者留党察看处分；情节严重的，给予开除党籍处分：</w:t>
      </w:r>
    </w:p>
    <w:p w14:paraId="1B0E900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（一）经商办企业的；</w:t>
      </w:r>
    </w:p>
    <w:p w14:paraId="270903B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（二）拥有非上市公司（企业）的股份或者证券的；</w:t>
      </w:r>
    </w:p>
    <w:p w14:paraId="6CEC256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（三）买卖股票或者进行其他证券投资的；</w:t>
      </w:r>
    </w:p>
    <w:p w14:paraId="06D36C3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（四）从事有偿中介活动的；</w:t>
      </w:r>
    </w:p>
    <w:p w14:paraId="5ECEB6E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（五）在国（境）外注册公司或者投资入股的；</w:t>
      </w:r>
    </w:p>
    <w:p w14:paraId="14F12B7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（六）有其他违反有关规定从事营利活动的。</w:t>
      </w:r>
    </w:p>
    <w:p w14:paraId="0389C3B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利用参与企业重组改制、定向增发、兼并投资、土地使用权出让等决策、审批过程中掌握的信息买卖股票，利用职权或者职务上的影响通过购买信托产品、基金等方式非正常获利的，依照前款规定处理。</w:t>
      </w:r>
    </w:p>
    <w:p w14:paraId="38E8216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违反有关规定在经济组织、社会组织等单位中兼职，或者经批准兼职但获取薪酬、奖金、津贴等额外利益的，依照第一款规定处理。</w:t>
      </w:r>
    </w:p>
    <w:p w14:paraId="0D5B1B8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第九十五条　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p>
    <w:p w14:paraId="0757D8E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利用职权或者职务上的影响，为配偶、子女及其配偶等亲属和其他特定关系人吸收存款、推销金融产品等提供帮助谋取利益的，依照前款规定处理。</w:t>
      </w:r>
    </w:p>
    <w:p w14:paraId="107C15E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第九十六条　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14:paraId="5744A7B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领导干部离职或者退（离）休后违反有关规定担任上市公司、基金管理公司独立董事、独立监事等职务，情节较轻的，给予警告或者严重警告处分；情节较重的，给予撤销党内职务处分；情节严重的，给予留党察看处分。</w:t>
      </w:r>
    </w:p>
    <w:p w14:paraId="299F76A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第九十七条　党员领导干部的配偶、子女及其配偶，违反有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p>
    <w:p w14:paraId="3AF18D9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第九十八条　党和国家机关违反有关规定经商办企业的，对直接责任者和领导责任者，给予警告或者严重警告处分；情节严重的，给予撤销党内职务处分。</w:t>
      </w:r>
    </w:p>
    <w:p w14:paraId="5A5A8A8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第九十九条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14:paraId="5EC496D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第一百条　在分配、购买住房中侵犯国家、集体利益，情节较轻的，给予警告或者严重警告处分；情节较重的，给予撤销党内职务或者留党察看处分；情节严重的，给予开除党籍处分。</w:t>
      </w:r>
    </w:p>
    <w:p w14:paraId="35FF63B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第一百零一条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14:paraId="3F7D868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利用职权或者职务上的影响，将本人、配偶、子女及其配偶等亲属应当由个人支付的费用，由下属单位、其他单位或者他人支付、报销的，依照前款规定处理。</w:t>
      </w:r>
    </w:p>
    <w:p w14:paraId="5CE88F8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第一百零二条　利用职权或者职务上的影响，违反有关规定占用公物归个人使用，时间超过六个月，情节较重的，给予警告或者严重警告处分；情节严重的，给予撤销党内职务处分。</w:t>
      </w:r>
    </w:p>
    <w:p w14:paraId="351D117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占用公物进行营利活动的，给予警告或者严重警告处分；情节较重的，给予撤销党内职务或者留党察看处分；情节严重的，给予开除党籍处分。</w:t>
      </w:r>
    </w:p>
    <w:p w14:paraId="798D315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将公物借给他人进行营利活动的，依照前款规定处理。</w:t>
      </w:r>
    </w:p>
    <w:p w14:paraId="01FC900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第一百零三条　违反有关规定组织、参加用公款支付的宴请、高消费娱乐、健身活动，或者用公款购买赠送或者发放礼品、消费卡（券）等，对直接责任者和领导责任者，情节较轻的，给予警告或者严重警告处分；情节较重的，给予撤销党内职务或者留党察看处分；情节严重的，给予开除党籍处分。</w:t>
      </w:r>
    </w:p>
    <w:p w14:paraId="3F79A2B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第一百零四条　违反有关规定自定薪酬或者滥发津贴、补贴、奖金等，对直接责任者和领导责任者，情节较轻的，给予警告或者严重警告处分；情节较重的，给予撤销党内职务或者留党察看处分；情节严重的，给予开除党籍处分。</w:t>
      </w:r>
    </w:p>
    <w:p w14:paraId="4689CE5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第一百零五条　有下列行为之一，对直接责任者和领导责任者，情节较轻的，给予警告或者严重警告处分；情节较重的，给予撤销党内职务或者留党察看处分；情节严重的，给予开除党籍处分：</w:t>
      </w:r>
    </w:p>
    <w:p w14:paraId="2CC54DE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（一）公款旅游或者以学习培训、考察调研、职工疗养等为名变相公款旅游的；</w:t>
      </w:r>
    </w:p>
    <w:p w14:paraId="630B429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（二）改变公务行程，借机旅游的；</w:t>
      </w:r>
    </w:p>
    <w:p w14:paraId="1ED4358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（三）参加所管理企业、下属单位组织的考察活动，借机旅游的。</w:t>
      </w:r>
    </w:p>
    <w:p w14:paraId="744F51B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以考察、学习、培训、研讨、招商、参展等名义变相用公款出国（境）旅游的，依照前款规定处理。</w:t>
      </w:r>
    </w:p>
    <w:p w14:paraId="75CC169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第一百零六条　违反公务接待管理规定，超标准、超范围接待或者借机大吃大喝，对直接责任者和领导责任者，情节较重的，给予警告或者严重警告处分；情节严重的，给予撤销党内职务处分。</w:t>
      </w:r>
    </w:p>
    <w:p w14:paraId="11492C3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14:paraId="2D07A81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第一百零八条　违反会议活动管理规定，有下列行为之一，对直接责任者和领导责任者，情节较重的，给予警告或者严重警告处分；情节严重的，给予撤销党内职务处分：</w:t>
      </w:r>
    </w:p>
    <w:p w14:paraId="2C775DF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（一）到禁止召开会议的风景名胜区开会的；</w:t>
      </w:r>
    </w:p>
    <w:p w14:paraId="7B48444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（二）决定或者批准举办各类节会、庆典活动的。</w:t>
      </w:r>
    </w:p>
    <w:p w14:paraId="13C92E8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擅自举办评比达标表彰活动或者借评比达标表彰活动收取费用的，依照前款规定处理。</w:t>
      </w:r>
    </w:p>
    <w:p w14:paraId="1096166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第一百零九条　违反办公用房管理等规定，有下列行为之一，对直接责任者和领导责任者，情节较重的，给予警告或者严重警告处分；情节严重的，给予撤销党内职务处分：</w:t>
      </w:r>
    </w:p>
    <w:p w14:paraId="76E616A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（一）决定或者批准兴建、装修办公楼、培训中心等楼堂馆所的；</w:t>
      </w:r>
    </w:p>
    <w:p w14:paraId="01434A9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（二）超标准配备、使用办公用房的；</w:t>
      </w:r>
    </w:p>
    <w:p w14:paraId="0B4E889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（三）用公款包租、占用客房或者其他场所供个人使用的。</w:t>
      </w:r>
    </w:p>
    <w:p w14:paraId="1FF7121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第一百一十条　搞权色交易或者给予财物搞钱色交易的，给予警告或者严重警告处分；情节较重的，给予撤销党内职务或者留党察看处分；情节严重的，给予开除党籍处分。</w:t>
      </w:r>
    </w:p>
    <w:p w14:paraId="080F278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第一百一十一条　有其他违反廉洁纪律规定行为的，应当视具体情节给予警告直至开除党籍处分。</w:t>
      </w:r>
    </w:p>
    <w:p w14:paraId="21D53A3E">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第九章　对违反群众纪律行为的处分</w:t>
      </w:r>
    </w:p>
    <w:p w14:paraId="27909D4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第一百一十二条　有下列行为之一，对直接责任者和领导责任者，情节较轻的，给予警告或者严重警告处分；情节较重的，给予撤销党内职务或者留党察看处分；情节严重的，给予开除党籍处分：</w:t>
      </w:r>
    </w:p>
    <w:p w14:paraId="03FB25C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（一）超标准、超范围向群众筹资筹劳、摊派费用，加重群众负担的；</w:t>
      </w:r>
    </w:p>
    <w:p w14:paraId="59630C9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（二）违反有关规定扣留、收缴群众款物或者处罚群众的；</w:t>
      </w:r>
    </w:p>
    <w:p w14:paraId="50384F5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（三）克扣群众财物，或者违反有关规定拖欠群众钱款的；</w:t>
      </w:r>
    </w:p>
    <w:p w14:paraId="64971AF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（四）在管理、服务活动中违反有关规定收取费用的；</w:t>
      </w:r>
    </w:p>
    <w:p w14:paraId="3FA394E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（五）在办理涉及群众事务时刁难群众、吃拿卡要的；</w:t>
      </w:r>
    </w:p>
    <w:p w14:paraId="164814C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（六）有其他侵害群众利益行为的。</w:t>
      </w:r>
    </w:p>
    <w:p w14:paraId="1486D04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在扶贫领域有上述行为的，从重或者加重处分。</w:t>
      </w:r>
    </w:p>
    <w:p w14:paraId="57087E5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第一百一十三条　干涉生产经营自主权，致使群众财产遭受较大损失的，对直接责任者和领导责任者，给予警告或者严重警告处分；情节严重的，给予撤销党内职务或者留党察看处分。</w:t>
      </w:r>
    </w:p>
    <w:p w14:paraId="6BA09CE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第一百一十四条　在社会保障、政策扶持、扶贫脱贫、救灾救济款物分配等事项中优亲厚友、明显有失公平的，给予警告或者严重警告处分；情节较重的，给予撤销党内职务或者留党察看处分；情节严重的，给予开除党籍处分。</w:t>
      </w:r>
    </w:p>
    <w:p w14:paraId="2C44808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第一百一十五条　利用宗族或者黑恶势力等欺压群众，或者纵容涉黑涉恶活动、为黑恶势力充当“保护伞”的，给予撤销党内职务或者留党察看处分；情节严重的，给予开除党籍处分。</w:t>
      </w:r>
    </w:p>
    <w:p w14:paraId="2075A8B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第一百一十六条　有下列行为之一，对直接责任者和领导责任者，情节较重的，给予警告或者严重警告处分；情节严重的，给予撤销党内职务或者留党察看处分：</w:t>
      </w:r>
    </w:p>
    <w:p w14:paraId="4B04AD3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（一）对涉及群众生产、生活等切身利益的问题依照政策或者有关规定能解决而不及时解决，庸懒无为、效率低下，造成不良影响的；</w:t>
      </w:r>
    </w:p>
    <w:p w14:paraId="778BD64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（二）对符合政策的群众诉求消极应付、推诿扯皮，损害党群、干群关系的；</w:t>
      </w:r>
    </w:p>
    <w:p w14:paraId="2B7D689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（三）对待群众态度恶劣、简单粗暴，造成不良影响的；</w:t>
      </w:r>
    </w:p>
    <w:p w14:paraId="550CEAA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（四）弄虚作假，欺上瞒下，损害群众利益的；</w:t>
      </w:r>
    </w:p>
    <w:p w14:paraId="0923E3B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（五）有其他不作为、乱作为等损害群众利益行为的。</w:t>
      </w:r>
    </w:p>
    <w:p w14:paraId="1C70B35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第一百一十七条　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p>
    <w:p w14:paraId="2642337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第一百一十八条　遇到国家财产和群众生命财产受到严重威胁时，能救而不救，情节较重的，给予警告、严重警告或者撤销党内职务处分；情节严重的，给予留党察看或者开除党籍处分。</w:t>
      </w:r>
    </w:p>
    <w:p w14:paraId="52649F4E">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第一百一十九条　不按照规定公开党务、政务、厂务、村（居）务等，侵犯群众知情权，对直接责任者和领导责任者，情节较重的，给予警告或者严重警告处分；情节严重的，给予撤销党内职务或者留党察看处分。</w:t>
      </w:r>
    </w:p>
    <w:p w14:paraId="558F685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第一百二十条　有其他违反群众纪律规定行为的，应当视具体情节给予警告直至开除党籍处分。</w:t>
      </w:r>
    </w:p>
    <w:p w14:paraId="71289B80">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第十章　对违反工作纪律行为的处分</w:t>
      </w:r>
    </w:p>
    <w:p w14:paraId="554361C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第一百二十一条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14:paraId="19DEBD5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贯彻创新、协调、绿色、开放、共享的发展理念不力，对职责范围内的问题失察失责，造成较大损失或者重大损失的，从重或者加重处分。</w:t>
      </w:r>
    </w:p>
    <w:p w14:paraId="084EC3C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第一百二十二条　有下列行为之一，造成严重不良影响，对直接责任者和领导责任者，情节较轻的，给予警告或者严重警告处分；情节较重的，给予撤销党内职务或者留党察看处分；情节严重的，给予开除党籍处分：</w:t>
      </w:r>
    </w:p>
    <w:p w14:paraId="6962108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（一）贯彻党中央决策部署只表态不落实的；</w:t>
      </w:r>
    </w:p>
    <w:p w14:paraId="389652F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（二）热衷于搞舆论造势、浮在表面的；</w:t>
      </w:r>
    </w:p>
    <w:p w14:paraId="22189AA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（三）单纯以会议贯彻会议、以文件落实文件，在实际工作中不见诸行动的；</w:t>
      </w:r>
    </w:p>
    <w:p w14:paraId="1C2B380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（四）工作中有其他形式主义、官僚主义行为的。</w:t>
      </w:r>
    </w:p>
    <w:p w14:paraId="65DF0E4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第一百二十三条　党组织有下列行为之一，对直接责任者和领导责任者，情节较重的，给予警告或者严重警告处分；情节严重的，给予撤销党内职务或者留党察看处分：</w:t>
      </w:r>
    </w:p>
    <w:p w14:paraId="7FF45CA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（一）党员被依法判处刑罚后，不按照规定给予党纪处分，或者对违反国家法律法规的行为，应当给予党纪处分而不处分的；</w:t>
      </w:r>
    </w:p>
    <w:p w14:paraId="4F0E675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（二）党纪处分决定或者申诉复查决定作出后，不按照规定落实决定中关于被处分人党籍、职务、职级、待遇等事项的；</w:t>
      </w:r>
    </w:p>
    <w:p w14:paraId="4E4D59B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（三）党员受到党纪处分后，不按照干部管理权限和组织关系对受处分党员开展日常教育、管理和监督工作的。</w:t>
      </w:r>
    </w:p>
    <w:p w14:paraId="5D222F1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第一百二十四条　因工作不负责任致使所管理的人员叛逃的，对直接责任者和领导责任者，给予警告或者严重警告处分；情节严重的，给予撤销党内职务处分。</w:t>
      </w:r>
    </w:p>
    <w:p w14:paraId="4A010C3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因工作不负责任致使所管理的人员出走，对直接责任者和领导责任者，情节较重的，给予警告或者严重警告处分；情节严重的，给予撤销党内职务处分。</w:t>
      </w:r>
    </w:p>
    <w:p w14:paraId="4BADA52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第一百二十五条　在上级检查、视察工作或者向上级汇报、报告工作时对应当报告的事项不报告或者不如实报告，造成严重损害或者严重不良影响的，对直接责任者和领导责任者，给予警告或者严重警告处分；情节严重的，给予撤销党内职务或者留党察看处分。</w:t>
      </w:r>
    </w:p>
    <w:p w14:paraId="7AA719CA">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在上级检查、视察工作或者向上级汇报、报告工作时纵容、唆使、暗示、强迫下级说假话、报假情的，从重或者加重处分。</w:t>
      </w:r>
    </w:p>
    <w:p w14:paraId="772620E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第一百二十六条　党员领导干部违反有关规定干预和插手市场经济活动，有下列行为之一，造成不良影响的，给予警告或者严重警告处分；情节较重的，给予撤销党内职务或者留党察看处分；情节严重的，给予开除党籍处分：</w:t>
      </w:r>
    </w:p>
    <w:p w14:paraId="1884228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（一）干预和插手建设工程项目承发包、土地使用权出让、政府采购、房地产开发与经营、矿产资源开发利用、中介机构服务等活动的；</w:t>
      </w:r>
    </w:p>
    <w:p w14:paraId="1F6B895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（二）干预和插手国有企业重组改制、兼并、破产、产权交易、清产核资、资产评估、资产转让、重大项目投资以及其他重大经营活动等事项的；</w:t>
      </w:r>
    </w:p>
    <w:p w14:paraId="1D7BE32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（三）干预和插手批办各类行政许可和资金借贷等事项的；</w:t>
      </w:r>
    </w:p>
    <w:p w14:paraId="4095C73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（四）干预和插手经济纠纷的；</w:t>
      </w:r>
    </w:p>
    <w:p w14:paraId="19EC819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（五）干预和插手集体资金、资产和资源的使用、分配、承包、租赁等事项的。</w:t>
      </w:r>
    </w:p>
    <w:p w14:paraId="14F14275">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第一百二十七条　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14:paraId="3189656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党员领导干部违反有关规定干预和插手公共财政资金分配、项目立项评审、政府奖励表彰等活动，造成重大损失或者不良影响的，依照前款规定处理。</w:t>
      </w:r>
    </w:p>
    <w:p w14:paraId="28B8407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第一百二十八条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14:paraId="65DBAF0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私自留存涉及党组织关于干部选拔任用、纪律审查、巡视巡察等方面资料，情节较重的，给予警告或者严重警告处分；情节严重的，给予撤销党内职务处分。</w:t>
      </w:r>
    </w:p>
    <w:p w14:paraId="5E645FE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第一百二十九条　在考试、录取工作中，有泄露试题、考场舞弊、涂改考卷、违规录取等违反有关规定行为的，给予警告或者严重警告处分；情节较重的，给予撤销党内职务或者留党察看处分；情节严重的，给予开除党籍处分。</w:t>
      </w:r>
    </w:p>
    <w:p w14:paraId="657CB39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第一百三十条　以不正当方式谋求本人或者其他人用公款出国（境），情节较轻的，给予警告处分；情节较重的，给予严重警告处分；情节严重的，给予撤销党内职务处分。</w:t>
      </w:r>
    </w:p>
    <w:p w14:paraId="6808045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第一百三十一条　临时出国（境）团（组）或者人员中的党员，擅自延长在国（境）外期限，或者擅自变更路线的，对直接责任者和领导责任者，给予警告或者严重警告处分；情节严重的，给予撤销党内职务处分。</w:t>
      </w:r>
    </w:p>
    <w:p w14:paraId="30B6D3F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第一百三十二条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14:paraId="41861D4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第一百三十三条　在党的纪律检查、组织、宣传、统一战线工作以及机关工作等其他工作中，不履行或者不正确履行职责，造成损失或者不良影响的，应当视具体情节给予警告直至开除党籍处分。</w:t>
      </w:r>
    </w:p>
    <w:p w14:paraId="586387E4">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第十一章　对违反生活纪律行为的处分</w:t>
      </w:r>
    </w:p>
    <w:p w14:paraId="58014AC7">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第一百三十四条　生活奢靡、贪图享乐、追求低级趣味，造成不良影响的，给予警告或者严重警告处分；情节严重的，给予撤销党内职务处分。</w:t>
      </w:r>
    </w:p>
    <w:p w14:paraId="5F19F030">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第一百三十五条　与他人发生不正当性关系，造成不良影响的，给予警告或者严重警告处分；情节较重的，给予撤销党内职务或者留党察看处分；情节严重的，给予开除党籍处分。</w:t>
      </w:r>
    </w:p>
    <w:p w14:paraId="29BAB2AF">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利用职权、教养关系、从属关系或者其他相类似关系与他人发生性关系的，从重处分。</w:t>
      </w:r>
    </w:p>
    <w:p w14:paraId="3635606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第一百三十六条　党员领导干部不重视家风建设，对配偶、子女及其配偶失管失教，造成不良影响或者严重后果的，给予警告或者严重警告处分；情节严重的，给予撤销党内职务处分。</w:t>
      </w:r>
    </w:p>
    <w:p w14:paraId="0210391D">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第一百三十七条　违背社会公序良俗，在公共场所有不当行为，造成不良影响的，给予警告或者严重警告处分；情节较重的，给予撤销党内职务或者留党察看处分；情节严重的，给予开除党籍处分。</w:t>
      </w:r>
    </w:p>
    <w:p w14:paraId="7AEEAA71">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第一百三十八条　有其他严重违反社会公德、家庭美德行为的，应当视具体情节给予警告直至开除党籍处分。</w:t>
      </w:r>
    </w:p>
    <w:p w14:paraId="2AEC25C4">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第三编　附则</w:t>
      </w:r>
    </w:p>
    <w:p w14:paraId="407B3E58">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第一百三十九条　各省、自治区、直辖市党委可以根据本条例，结合各自工作的实际情况，制定单项实施规定。</w:t>
      </w:r>
    </w:p>
    <w:p w14:paraId="46EC953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第一百四十条　中央军事委员会可以根据本条例，结合中国人民解放军和中国人民武装警察部队的实际情况，制定补充规定或者单项规定。</w:t>
      </w:r>
    </w:p>
    <w:p w14:paraId="7048FD4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第一百四十一条　本条例由中央纪律检查委员会负责解释。</w:t>
      </w:r>
    </w:p>
    <w:p w14:paraId="0E8729D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第一百四十二条　本条例自2018年10月1日起施行。</w:t>
      </w:r>
    </w:p>
    <w:p w14:paraId="4A9D5C36">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14:paraId="359CC909">
      <w:pPr>
        <w:spacing w:line="600" w:lineRule="exact"/>
        <w:rPr>
          <w:rFonts w:eastAsia="仿宋_GB2312"/>
          <w:color w:val="000000" w:themeColor="text1"/>
          <w:sz w:val="32"/>
          <w:szCs w:val="32"/>
          <w14:textFill>
            <w14:solidFill>
              <w14:schemeClr w14:val="tx1"/>
            </w14:solidFill>
          </w14:textFill>
        </w:rPr>
      </w:pPr>
    </w:p>
    <w:p w14:paraId="6BA9B8CA">
      <w:pPr>
        <w:spacing w:line="600" w:lineRule="exact"/>
        <w:rPr>
          <w:rFonts w:eastAsia="仿宋_GB2312"/>
          <w:color w:val="000000" w:themeColor="text1"/>
          <w:sz w:val="32"/>
          <w:szCs w:val="32"/>
          <w14:textFill>
            <w14:solidFill>
              <w14:schemeClr w14:val="tx1"/>
            </w14:solidFill>
          </w14:textFill>
        </w:rPr>
      </w:pPr>
    </w:p>
    <w:p w14:paraId="4C8B1927">
      <w:pPr>
        <w:pStyle w:val="2"/>
        <w:shd w:val="clear" w:color="auto" w:fill="FFFFFF"/>
        <w:spacing w:beforeAutospacing="0" w:afterAutospacing="0" w:line="600" w:lineRule="exact"/>
        <w:jc w:val="center"/>
        <w:rPr>
          <w:rFonts w:hint="default" w:ascii="Times New Roman" w:hAnsi="Times New Roman" w:eastAsia="方正小标宋简体"/>
          <w:b w:val="0"/>
          <w:color w:val="000000" w:themeColor="text1"/>
          <w:sz w:val="44"/>
          <w:szCs w:val="44"/>
          <w14:textFill>
            <w14:solidFill>
              <w14:schemeClr w14:val="tx1"/>
            </w14:solidFill>
          </w14:textFill>
        </w:rPr>
      </w:pPr>
      <w:r>
        <w:rPr>
          <w:rFonts w:hint="default" w:ascii="Times New Roman" w:hAnsi="Times New Roman" w:eastAsia="方正小标宋简体"/>
          <w:b w:val="0"/>
          <w:color w:val="000000" w:themeColor="text1"/>
          <w:sz w:val="44"/>
          <w:szCs w:val="44"/>
          <w:shd w:val="clear" w:color="auto" w:fill="FFFFFF"/>
          <w14:textFill>
            <w14:solidFill>
              <w14:schemeClr w14:val="tx1"/>
            </w14:solidFill>
          </w14:textFill>
        </w:rPr>
        <w:t>中国共产党廉洁自律准则</w:t>
      </w:r>
      <w:bookmarkStart w:id="3" w:name="_GoBack"/>
      <w:bookmarkEnd w:id="3"/>
    </w:p>
    <w:p w14:paraId="792CF422">
      <w:pPr>
        <w:pStyle w:val="10"/>
        <w:shd w:val="clear" w:color="auto" w:fill="FFFFFF"/>
        <w:spacing w:before="0" w:beforeAutospacing="0" w:after="0" w:afterAutospacing="0" w:line="600" w:lineRule="exact"/>
        <w:ind w:firstLine="640" w:firstLineChars="20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中国共产党全体党员和各级党员领导干部必须坚定共产主义理想和中国特色社会主义信念，必须坚持全心全意为人民服务根本宗旨，必须继承发扬党的优良传统和作风，必须自觉培养高尚道德情操，努力弘扬中华民族传统美德，廉洁自律，接受监督，永葆党的先进性和纯洁性。</w:t>
      </w:r>
    </w:p>
    <w:p w14:paraId="5FA7A3B7">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党员廉洁自律规范</w:t>
      </w:r>
    </w:p>
    <w:p w14:paraId="71C15E1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第一条　坚持公私分明，先公后私，克己奉公。</w:t>
      </w:r>
    </w:p>
    <w:p w14:paraId="210E0934">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第二条　坚持崇廉拒腐，清白做人，干净做事。</w:t>
      </w:r>
    </w:p>
    <w:p w14:paraId="4EA3EA33">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第三条　坚持尚俭戒奢，艰苦朴素，勤俭节约。</w:t>
      </w:r>
    </w:p>
    <w:p w14:paraId="2615B9D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第四条　坚持吃苦在前，享受在后，甘于奉献。</w:t>
      </w:r>
    </w:p>
    <w:p w14:paraId="455E0DAA">
      <w:pPr>
        <w:pStyle w:val="10"/>
        <w:shd w:val="clear" w:color="auto" w:fill="FFFFFF"/>
        <w:spacing w:before="0" w:beforeAutospacing="0" w:after="0" w:afterAutospacing="0" w:line="600" w:lineRule="exact"/>
        <w:jc w:val="center"/>
        <w:rPr>
          <w:rFonts w:ascii="Times New Roman" w:hAnsi="Times New Roman" w:eastAsia="仿宋_GB2312"/>
          <w:color w:val="000000" w:themeColor="text1"/>
          <w:sz w:val="32"/>
          <w:szCs w:val="32"/>
          <w14:textFill>
            <w14:solidFill>
              <w14:schemeClr w14:val="tx1"/>
            </w14:solidFill>
          </w14:textFill>
        </w:rPr>
      </w:pPr>
      <w:r>
        <w:rPr>
          <w:rStyle w:val="14"/>
          <w:rFonts w:ascii="Times New Roman" w:hAnsi="Times New Roman" w:eastAsia="仿宋_GB2312"/>
          <w:b w:val="0"/>
          <w:color w:val="000000" w:themeColor="text1"/>
          <w:sz w:val="32"/>
          <w:szCs w:val="32"/>
          <w:shd w:val="clear" w:color="auto" w:fill="FFFFFF"/>
          <w14:textFill>
            <w14:solidFill>
              <w14:schemeClr w14:val="tx1"/>
            </w14:solidFill>
          </w14:textFill>
        </w:rPr>
        <w:t>党员领导干部廉洁自律规范</w:t>
      </w:r>
    </w:p>
    <w:p w14:paraId="72D7717C">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第五条　廉洁从政，自觉保持人民公仆本色。</w:t>
      </w:r>
    </w:p>
    <w:p w14:paraId="60CF0B5B">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第六条　廉洁用权，自觉维护人民根本利益。</w:t>
      </w:r>
    </w:p>
    <w:p w14:paraId="1C55FB72">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第七条　廉洁修身，自觉提升思想道德境界。</w:t>
      </w:r>
    </w:p>
    <w:p w14:paraId="4B783E89">
      <w:pPr>
        <w:pStyle w:val="10"/>
        <w:shd w:val="clear" w:color="auto" w:fill="FFFFFF"/>
        <w:spacing w:before="0" w:beforeAutospacing="0" w:after="0" w:afterAutospacing="0" w:line="600" w:lineRule="exac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第八条　廉洁齐家，自觉带头树立良好家风。</w:t>
      </w:r>
    </w:p>
    <w:p w14:paraId="42D9DEF4">
      <w:pPr>
        <w:spacing w:line="600" w:lineRule="exact"/>
        <w:rPr>
          <w:rFonts w:eastAsia="仿宋_GB2312"/>
          <w:bCs/>
          <w:color w:val="000000" w:themeColor="text1"/>
          <w:sz w:val="32"/>
          <w:szCs w:val="32"/>
          <w14:textFill>
            <w14:solidFill>
              <w14:schemeClr w14:val="tx1"/>
            </w14:solidFill>
          </w14:textFill>
        </w:rPr>
      </w:pPr>
    </w:p>
    <w:sectPr>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46E7E26-52EA-4C38-84F8-D532766F504F}"/>
  </w:font>
  <w:font w:name="黑体">
    <w:panose1 w:val="02010609060101010101"/>
    <w:charset w:val="86"/>
    <w:family w:val="auto"/>
    <w:pitch w:val="default"/>
    <w:sig w:usb0="800002BF" w:usb1="38CF7CFA" w:usb2="00000016" w:usb3="00000000" w:csb0="00040001" w:csb1="00000000"/>
    <w:embedRegular r:id="rId2" w:fontKey="{D371C7AB-3777-438D-BE97-24A97D0DBD8A}"/>
  </w:font>
  <w:font w:name="Courier New">
    <w:panose1 w:val="02070309020205020404"/>
    <w:charset w:val="01"/>
    <w:family w:val="modern"/>
    <w:pitch w:val="default"/>
    <w:sig w:usb0="E0002EFF" w:usb1="C0007843" w:usb2="00000009" w:usb3="00000000" w:csb0="400001FF" w:csb1="FFFF0000"/>
    <w:embedRegular r:id="rId3" w:fontKey="{E8346EE5-8CF6-4D7D-AAEB-2358565608C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4" w:fontKey="{D88E0F5C-F5BE-452C-93A1-1290D05AAF07}"/>
  </w:font>
  <w:font w:name="仿宋">
    <w:panose1 w:val="02010609060101010101"/>
    <w:charset w:val="86"/>
    <w:family w:val="auto"/>
    <w:pitch w:val="default"/>
    <w:sig w:usb0="800002BF" w:usb1="38CF7CFA" w:usb2="00000016" w:usb3="00000000" w:csb0="00040001" w:csb1="00000000"/>
    <w:embedRegular r:id="rId5" w:fontKey="{F43D5A47-D717-49BF-956B-634EE9530124}"/>
  </w:font>
  <w:font w:name="方正小标宋简体">
    <w:panose1 w:val="02000000000000000000"/>
    <w:charset w:val="86"/>
    <w:family w:val="auto"/>
    <w:pitch w:val="default"/>
    <w:sig w:usb0="00000001" w:usb1="08000000" w:usb2="00000000" w:usb3="00000000" w:csb0="00040000" w:csb1="00000000"/>
    <w:embedRegular r:id="rId6" w:fontKey="{03B66FCC-CDC6-4364-8279-CF0725D0EE66}"/>
  </w:font>
  <w:font w:name="方正仿宋_GB2312">
    <w:panose1 w:val="02000000000000000000"/>
    <w:charset w:val="86"/>
    <w:family w:val="auto"/>
    <w:pitch w:val="default"/>
    <w:sig w:usb0="A00002BF" w:usb1="184F6CFA" w:usb2="00000012" w:usb3="00000000" w:csb0="00040001" w:csb1="00000000"/>
    <w:embedRegular r:id="rId7" w:fontKey="{41D12E3D-5070-47FB-92B5-EEB5425A260D}"/>
  </w:font>
  <w:font w:name="ˎ̥">
    <w:altName w:val="Times New Roman"/>
    <w:panose1 w:val="00000000000000000000"/>
    <w:charset w:val="00"/>
    <w:family w:val="auto"/>
    <w:pitch w:val="default"/>
    <w:sig w:usb0="00000000" w:usb1="00000000" w:usb2="00000000" w:usb3="00000000" w:csb0="00040001" w:csb1="00000000"/>
    <w:embedRegular r:id="rId8" w:fontKey="{8D23936D-0620-40CB-980E-D7CCE8FE980D}"/>
  </w:font>
  <w:font w:name="微软雅黑">
    <w:panose1 w:val="020B0503020204020204"/>
    <w:charset w:val="86"/>
    <w:family w:val="auto"/>
    <w:pitch w:val="default"/>
    <w:sig w:usb0="80000287" w:usb1="2ACF3C50" w:usb2="00000016" w:usb3="00000000" w:csb0="0004001F" w:csb1="00000000"/>
    <w:embedRegular r:id="rId9" w:fontKey="{DDC3635D-8D8B-459F-9614-784D7D3C2D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9FB24">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3BCD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3BCD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C888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37B0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C37B0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A9F41"/>
    <w:multiLevelType w:val="singleLevel"/>
    <w:tmpl w:val="959A9F41"/>
    <w:lvl w:ilvl="0" w:tentative="0">
      <w:start w:val="7"/>
      <w:numFmt w:val="chineseCounting"/>
      <w:suff w:val="nothing"/>
      <w:lvlText w:val="第%1章　"/>
      <w:lvlJc w:val="left"/>
      <w:rPr>
        <w:rFonts w:hint="eastAsia"/>
      </w:rPr>
    </w:lvl>
  </w:abstractNum>
  <w:abstractNum w:abstractNumId="1">
    <w:nsid w:val="A7DAE724"/>
    <w:multiLevelType w:val="singleLevel"/>
    <w:tmpl w:val="A7DAE724"/>
    <w:lvl w:ilvl="0" w:tentative="0">
      <w:start w:val="2"/>
      <w:numFmt w:val="chineseCounting"/>
      <w:suff w:val="nothing"/>
      <w:lvlText w:val="第%1，"/>
      <w:lvlJc w:val="left"/>
      <w:rPr>
        <w:rFonts w:hint="eastAsia"/>
      </w:rPr>
    </w:lvl>
  </w:abstractNum>
  <w:abstractNum w:abstractNumId="2">
    <w:nsid w:val="0A297641"/>
    <w:multiLevelType w:val="multilevel"/>
    <w:tmpl w:val="0A297641"/>
    <w:lvl w:ilvl="0" w:tentative="0">
      <w:start w:val="1"/>
      <w:numFmt w:val="chineseCountingThousand"/>
      <w:lvlText w:val="(%1)"/>
      <w:lvlJc w:val="left"/>
      <w:pPr>
        <w:ind w:left="1066" w:hanging="420"/>
      </w:pPr>
    </w:lvl>
    <w:lvl w:ilvl="1" w:tentative="0">
      <w:start w:val="1"/>
      <w:numFmt w:val="lowerLetter"/>
      <w:lvlText w:val="%2)"/>
      <w:lvlJc w:val="left"/>
      <w:pPr>
        <w:ind w:left="1486" w:hanging="420"/>
      </w:pPr>
    </w:lvl>
    <w:lvl w:ilvl="2" w:tentative="0">
      <w:start w:val="1"/>
      <w:numFmt w:val="lowerRoman"/>
      <w:lvlText w:val="%3."/>
      <w:lvlJc w:val="right"/>
      <w:pPr>
        <w:ind w:left="1906" w:hanging="420"/>
      </w:pPr>
    </w:lvl>
    <w:lvl w:ilvl="3" w:tentative="0">
      <w:start w:val="1"/>
      <w:numFmt w:val="decimal"/>
      <w:lvlText w:val="%4."/>
      <w:lvlJc w:val="left"/>
      <w:pPr>
        <w:ind w:left="2326" w:hanging="420"/>
      </w:pPr>
    </w:lvl>
    <w:lvl w:ilvl="4" w:tentative="0">
      <w:start w:val="1"/>
      <w:numFmt w:val="lowerLetter"/>
      <w:lvlText w:val="%5)"/>
      <w:lvlJc w:val="left"/>
      <w:pPr>
        <w:ind w:left="2746" w:hanging="420"/>
      </w:pPr>
    </w:lvl>
    <w:lvl w:ilvl="5" w:tentative="0">
      <w:start w:val="1"/>
      <w:numFmt w:val="lowerRoman"/>
      <w:lvlText w:val="%6."/>
      <w:lvlJc w:val="right"/>
      <w:pPr>
        <w:ind w:left="3166" w:hanging="420"/>
      </w:pPr>
    </w:lvl>
    <w:lvl w:ilvl="6" w:tentative="0">
      <w:start w:val="1"/>
      <w:numFmt w:val="decimal"/>
      <w:lvlText w:val="%7."/>
      <w:lvlJc w:val="left"/>
      <w:pPr>
        <w:ind w:left="3586" w:hanging="420"/>
      </w:pPr>
    </w:lvl>
    <w:lvl w:ilvl="7" w:tentative="0">
      <w:start w:val="1"/>
      <w:numFmt w:val="lowerLetter"/>
      <w:lvlText w:val="%8)"/>
      <w:lvlJc w:val="left"/>
      <w:pPr>
        <w:ind w:left="4006" w:hanging="420"/>
      </w:pPr>
    </w:lvl>
    <w:lvl w:ilvl="8" w:tentative="0">
      <w:start w:val="1"/>
      <w:numFmt w:val="lowerRoman"/>
      <w:lvlText w:val="%9."/>
      <w:lvlJc w:val="right"/>
      <w:pPr>
        <w:ind w:left="4426" w:hanging="420"/>
      </w:pPr>
    </w:lvl>
  </w:abstractNum>
  <w:abstractNum w:abstractNumId="3">
    <w:nsid w:val="0BC07A68"/>
    <w:multiLevelType w:val="singleLevel"/>
    <w:tmpl w:val="0BC07A68"/>
    <w:lvl w:ilvl="0" w:tentative="0">
      <w:start w:val="7"/>
      <w:numFmt w:val="chineseCounting"/>
      <w:suff w:val="nothing"/>
      <w:lvlText w:val="（%1）"/>
      <w:lvlJc w:val="left"/>
      <w:rPr>
        <w:rFonts w:hint="eastAsia"/>
      </w:rPr>
    </w:lvl>
  </w:abstractNum>
  <w:abstractNum w:abstractNumId="4">
    <w:nsid w:val="22251884"/>
    <w:multiLevelType w:val="multilevel"/>
    <w:tmpl w:val="2225188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CB7E4D1"/>
    <w:multiLevelType w:val="multilevel"/>
    <w:tmpl w:val="2CB7E4D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357751A8"/>
    <w:multiLevelType w:val="multilevel"/>
    <w:tmpl w:val="357751A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7DA28FA"/>
    <w:multiLevelType w:val="multilevel"/>
    <w:tmpl w:val="47DA28FA"/>
    <w:lvl w:ilvl="0" w:tentative="0">
      <w:start w:val="1"/>
      <w:numFmt w:val="bullet"/>
      <w:lvlText w:val="□"/>
      <w:lvlJc w:val="left"/>
      <w:pPr>
        <w:tabs>
          <w:tab w:val="left" w:pos="360"/>
        </w:tabs>
        <w:ind w:left="360" w:hanging="360"/>
      </w:pPr>
      <w:rPr>
        <w:rFonts w:hint="eastAsia" w:ascii="宋体" w:hAnsi="宋体" w:eastAsia="宋体" w:cs="Times New Roman"/>
        <w:lang w:val="en-U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650B1CC7"/>
    <w:multiLevelType w:val="multilevel"/>
    <w:tmpl w:val="650B1CC7"/>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9">
    <w:nsid w:val="66290A6C"/>
    <w:multiLevelType w:val="multilevel"/>
    <w:tmpl w:val="66290A6C"/>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0">
    <w:nsid w:val="69FD6F3F"/>
    <w:multiLevelType w:val="multilevel"/>
    <w:tmpl w:val="69FD6F3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D4B1A4F"/>
    <w:multiLevelType w:val="multilevel"/>
    <w:tmpl w:val="6D4B1A4F"/>
    <w:lvl w:ilvl="0" w:tentative="0">
      <w:start w:val="1"/>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5"/>
  </w:num>
  <w:num w:numId="3">
    <w:abstractNumId w:val="7"/>
  </w:num>
  <w:num w:numId="4">
    <w:abstractNumId w:val="6"/>
  </w:num>
  <w:num w:numId="5">
    <w:abstractNumId w:val="11"/>
  </w:num>
  <w:num w:numId="6">
    <w:abstractNumId w:val="10"/>
  </w:num>
  <w:num w:numId="7">
    <w:abstractNumId w:val="4"/>
  </w:num>
  <w:num w:numId="8">
    <w:abstractNumId w:val="9"/>
  </w:num>
  <w:num w:numId="9">
    <w:abstractNumId w:val="8"/>
  </w:num>
  <w:num w:numId="10">
    <w:abstractNumId w:val="2"/>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1"/>
  <w:bordersDoNotSurroundFooter w:val="1"/>
  <w:hideSpellingErrors/>
  <w:documentProtection w:enforcement="0"/>
  <w:defaultTabStop w:val="420"/>
  <w:drawingGridHorizontalSpacing w:val="120"/>
  <w:drawingGridVerticalSpacing w:val="163"/>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MTdhY2NjMTBhMmQ1YTM3OTFjNzczMGEzZTFhNTMifQ=="/>
  </w:docVars>
  <w:rsids>
    <w:rsidRoot w:val="2DDA49EC"/>
    <w:rsid w:val="000C6701"/>
    <w:rsid w:val="00167980"/>
    <w:rsid w:val="00181AAB"/>
    <w:rsid w:val="002B74D7"/>
    <w:rsid w:val="002F356A"/>
    <w:rsid w:val="00582616"/>
    <w:rsid w:val="008B17AB"/>
    <w:rsid w:val="009216F7"/>
    <w:rsid w:val="00AA3B8A"/>
    <w:rsid w:val="00B1167D"/>
    <w:rsid w:val="00B2667A"/>
    <w:rsid w:val="00C452F7"/>
    <w:rsid w:val="00D1171C"/>
    <w:rsid w:val="00D2312D"/>
    <w:rsid w:val="00DD79B3"/>
    <w:rsid w:val="00E13BEC"/>
    <w:rsid w:val="00E34F59"/>
    <w:rsid w:val="00EF5160"/>
    <w:rsid w:val="00F9479D"/>
    <w:rsid w:val="00FF6DE8"/>
    <w:rsid w:val="01341807"/>
    <w:rsid w:val="04CD7E82"/>
    <w:rsid w:val="08A246CD"/>
    <w:rsid w:val="0B021E7D"/>
    <w:rsid w:val="0B071D3B"/>
    <w:rsid w:val="0B806288"/>
    <w:rsid w:val="0D525E70"/>
    <w:rsid w:val="0D5374B9"/>
    <w:rsid w:val="108856CC"/>
    <w:rsid w:val="10A36062"/>
    <w:rsid w:val="14787805"/>
    <w:rsid w:val="155838BF"/>
    <w:rsid w:val="15D7697B"/>
    <w:rsid w:val="162639BD"/>
    <w:rsid w:val="1A0C0146"/>
    <w:rsid w:val="1BD9327F"/>
    <w:rsid w:val="1E116D00"/>
    <w:rsid w:val="1E1B1E98"/>
    <w:rsid w:val="1EFC3900"/>
    <w:rsid w:val="204655F7"/>
    <w:rsid w:val="22195E6C"/>
    <w:rsid w:val="25750875"/>
    <w:rsid w:val="26E76D98"/>
    <w:rsid w:val="272A6E20"/>
    <w:rsid w:val="27DC571E"/>
    <w:rsid w:val="280D678A"/>
    <w:rsid w:val="28D9131A"/>
    <w:rsid w:val="29DA269C"/>
    <w:rsid w:val="2B2F6418"/>
    <w:rsid w:val="2CAA478A"/>
    <w:rsid w:val="2DDA49EC"/>
    <w:rsid w:val="2EE12377"/>
    <w:rsid w:val="2F2443BA"/>
    <w:rsid w:val="309C68FD"/>
    <w:rsid w:val="31D70ADA"/>
    <w:rsid w:val="33995376"/>
    <w:rsid w:val="34317D9C"/>
    <w:rsid w:val="3578074A"/>
    <w:rsid w:val="382F0057"/>
    <w:rsid w:val="383509C0"/>
    <w:rsid w:val="398057BB"/>
    <w:rsid w:val="3B516536"/>
    <w:rsid w:val="3C876B55"/>
    <w:rsid w:val="3CA27346"/>
    <w:rsid w:val="3E913D5F"/>
    <w:rsid w:val="3ED5590E"/>
    <w:rsid w:val="41A01FC6"/>
    <w:rsid w:val="44250A68"/>
    <w:rsid w:val="446B68BB"/>
    <w:rsid w:val="45451750"/>
    <w:rsid w:val="45B933A3"/>
    <w:rsid w:val="47700ADD"/>
    <w:rsid w:val="484A2AD6"/>
    <w:rsid w:val="48E1539E"/>
    <w:rsid w:val="4A37416A"/>
    <w:rsid w:val="4B5B0227"/>
    <w:rsid w:val="4ED96418"/>
    <w:rsid w:val="4FAA2BC4"/>
    <w:rsid w:val="4FE03A2B"/>
    <w:rsid w:val="52187956"/>
    <w:rsid w:val="535F6D1A"/>
    <w:rsid w:val="547528D0"/>
    <w:rsid w:val="54F767BE"/>
    <w:rsid w:val="586631C9"/>
    <w:rsid w:val="599504DA"/>
    <w:rsid w:val="5A1B7702"/>
    <w:rsid w:val="5B1A473F"/>
    <w:rsid w:val="5BA74225"/>
    <w:rsid w:val="5C7E67A5"/>
    <w:rsid w:val="6086533D"/>
    <w:rsid w:val="62C84A81"/>
    <w:rsid w:val="638D7235"/>
    <w:rsid w:val="65DA6FA5"/>
    <w:rsid w:val="66EC4EC7"/>
    <w:rsid w:val="68C83A2C"/>
    <w:rsid w:val="6BC46B34"/>
    <w:rsid w:val="6C731F01"/>
    <w:rsid w:val="6C757A27"/>
    <w:rsid w:val="6CF10FAB"/>
    <w:rsid w:val="704169BD"/>
    <w:rsid w:val="71C160CE"/>
    <w:rsid w:val="72354AF2"/>
    <w:rsid w:val="724A7260"/>
    <w:rsid w:val="7254401A"/>
    <w:rsid w:val="72BD63E8"/>
    <w:rsid w:val="75A60C51"/>
    <w:rsid w:val="75EA4FE2"/>
    <w:rsid w:val="77C27DAC"/>
    <w:rsid w:val="7A317C78"/>
    <w:rsid w:val="7D0270B5"/>
    <w:rsid w:val="7D4A0F45"/>
    <w:rsid w:val="7DA523D6"/>
    <w:rsid w:val="7E060D37"/>
    <w:rsid w:val="7E843AFA"/>
    <w:rsid w:val="7EC16FBE"/>
    <w:rsid w:val="7EF56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zh-CN" w:bidi="ar-SA"/>
    </w:rPr>
  </w:style>
  <w:style w:type="paragraph" w:styleId="2">
    <w:name w:val="heading 1"/>
    <w:basedOn w:val="1"/>
    <w:next w:val="1"/>
    <w:qFormat/>
    <w:uiPriority w:val="0"/>
    <w:pPr>
      <w:spacing w:beforeAutospacing="1" w:afterAutospacing="1"/>
      <w:outlineLvl w:val="0"/>
    </w:pPr>
    <w:rPr>
      <w:rFonts w:hint="eastAsia" w:ascii="宋体" w:hAnsi="宋体" w:eastAsia="宋体"/>
      <w:b/>
      <w:bCs/>
      <w:kern w:val="44"/>
      <w:sz w:val="48"/>
      <w:szCs w:val="48"/>
    </w:rPr>
  </w:style>
  <w:style w:type="paragraph" w:styleId="3">
    <w:name w:val="heading 2"/>
    <w:basedOn w:val="1"/>
    <w:next w:val="1"/>
    <w:unhideWhenUsed/>
    <w:qFormat/>
    <w:uiPriority w:val="0"/>
    <w:pPr>
      <w:spacing w:beforeAutospacing="1" w:afterAutospacing="1"/>
      <w:outlineLvl w:val="1"/>
    </w:pPr>
    <w:rPr>
      <w:rFonts w:hint="eastAsia" w:ascii="宋体" w:hAnsi="宋体" w:eastAsia="宋体"/>
      <w:b/>
      <w:sz w:val="36"/>
      <w:szCs w:val="36"/>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autoRedefine/>
    <w:qFormat/>
    <w:uiPriority w:val="0"/>
  </w:style>
  <w:style w:type="paragraph" w:styleId="5">
    <w:name w:val="Body Text"/>
    <w:basedOn w:val="1"/>
    <w:semiHidden/>
    <w:qFormat/>
    <w:uiPriority w:val="0"/>
    <w:rPr>
      <w:rFonts w:ascii="仿宋" w:hAnsi="仿宋" w:eastAsia="仿宋" w:cs="仿宋"/>
      <w:sz w:val="28"/>
      <w:szCs w:val="28"/>
      <w:lang w:val="en-US" w:eastAsia="en-US" w:bidi="ar-SA"/>
    </w:rPr>
  </w:style>
  <w:style w:type="paragraph" w:styleId="6">
    <w:name w:val="Plain Text"/>
    <w:basedOn w:val="1"/>
    <w:unhideWhenUsed/>
    <w:qFormat/>
    <w:uiPriority w:val="99"/>
    <w:rPr>
      <w:rFonts w:ascii="宋体" w:hAnsi="Courier New" w:cs="Courier New"/>
      <w:szCs w:val="21"/>
    </w:rPr>
  </w:style>
  <w:style w:type="paragraph" w:styleId="7">
    <w:name w:val="Date"/>
    <w:basedOn w:val="1"/>
    <w:next w:val="1"/>
    <w:link w:val="22"/>
    <w:qFormat/>
    <w:uiPriority w:val="0"/>
    <w:pPr>
      <w:ind w:left="100" w:leftChars="2500"/>
    </w:pPr>
  </w:style>
  <w:style w:type="paragraph" w:styleId="8">
    <w:name w:val="footer"/>
    <w:basedOn w:val="1"/>
    <w:link w:val="21"/>
    <w:qFormat/>
    <w:uiPriority w:val="0"/>
    <w:pPr>
      <w:tabs>
        <w:tab w:val="center" w:pos="4153"/>
        <w:tab w:val="right" w:pos="8306"/>
      </w:tabs>
      <w:snapToGrid w:val="0"/>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link w:val="27"/>
    <w:unhideWhenUsed/>
    <w:qFormat/>
    <w:uiPriority w:val="0"/>
    <w:pPr>
      <w:spacing w:before="100" w:beforeAutospacing="1" w:after="100" w:afterAutospacing="1"/>
    </w:pPr>
    <w:rPr>
      <w:rFonts w:ascii="Calibri" w:hAnsi="Calibri"/>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_Style 2"/>
    <w:basedOn w:val="1"/>
    <w:next w:val="1"/>
    <w:qFormat/>
    <w:uiPriority w:val="0"/>
    <w:pPr>
      <w:pBdr>
        <w:bottom w:val="single" w:color="auto" w:sz="6" w:space="1"/>
      </w:pBdr>
      <w:jc w:val="center"/>
    </w:pPr>
    <w:rPr>
      <w:rFonts w:ascii="Arial" w:eastAsia="宋体"/>
      <w:vanish/>
      <w:sz w:val="16"/>
    </w:rPr>
  </w:style>
  <w:style w:type="paragraph" w:customStyle="1" w:styleId="17">
    <w:name w:val="_Style 3"/>
    <w:basedOn w:val="1"/>
    <w:next w:val="1"/>
    <w:qFormat/>
    <w:uiPriority w:val="0"/>
    <w:pPr>
      <w:pBdr>
        <w:top w:val="single" w:color="auto" w:sz="6" w:space="1"/>
      </w:pBdr>
      <w:jc w:val="center"/>
    </w:pPr>
    <w:rPr>
      <w:rFonts w:ascii="Arial" w:eastAsia="宋体"/>
      <w:vanish/>
      <w:sz w:val="16"/>
    </w:rPr>
  </w:style>
  <w:style w:type="paragraph" w:customStyle="1" w:styleId="18">
    <w:name w:val="列出段落1"/>
    <w:basedOn w:val="1"/>
    <w:qFormat/>
    <w:uiPriority w:val="34"/>
    <w:pPr>
      <w:ind w:firstLine="420" w:firstLineChars="200"/>
    </w:pPr>
  </w:style>
  <w:style w:type="paragraph" w:customStyle="1" w:styleId="19">
    <w:name w:val="p0"/>
    <w:basedOn w:val="1"/>
    <w:qFormat/>
    <w:uiPriority w:val="0"/>
    <w:pPr>
      <w:spacing w:before="100" w:beforeAutospacing="1" w:after="100" w:afterAutospacing="1" w:line="375" w:lineRule="atLeast"/>
    </w:pPr>
    <w:rPr>
      <w:rFonts w:ascii="宋体" w:hAnsi="宋体" w:eastAsia="宋体" w:cs="宋体"/>
    </w:rPr>
  </w:style>
  <w:style w:type="character" w:customStyle="1" w:styleId="20">
    <w:name w:val="页眉 Char"/>
    <w:basedOn w:val="13"/>
    <w:link w:val="9"/>
    <w:qFormat/>
    <w:uiPriority w:val="0"/>
    <w:rPr>
      <w:rFonts w:eastAsia="Times New Roman"/>
      <w:sz w:val="18"/>
      <w:szCs w:val="18"/>
    </w:rPr>
  </w:style>
  <w:style w:type="character" w:customStyle="1" w:styleId="21">
    <w:name w:val="页脚 Char"/>
    <w:basedOn w:val="13"/>
    <w:link w:val="8"/>
    <w:qFormat/>
    <w:uiPriority w:val="0"/>
    <w:rPr>
      <w:rFonts w:eastAsia="Times New Roman"/>
      <w:sz w:val="18"/>
      <w:szCs w:val="18"/>
    </w:rPr>
  </w:style>
  <w:style w:type="character" w:customStyle="1" w:styleId="22">
    <w:name w:val="日期 Char"/>
    <w:basedOn w:val="13"/>
    <w:link w:val="7"/>
    <w:qFormat/>
    <w:uiPriority w:val="0"/>
    <w:rPr>
      <w:rFonts w:eastAsia="Times New Roman"/>
      <w:sz w:val="24"/>
      <w:szCs w:val="24"/>
    </w:rPr>
  </w:style>
  <w:style w:type="paragraph" w:customStyle="1" w:styleId="23">
    <w:name w:val="_Style 18"/>
    <w:basedOn w:val="1"/>
    <w:qFormat/>
    <w:uiPriority w:val="0"/>
    <w:pPr>
      <w:spacing w:after="160" w:line="240" w:lineRule="exact"/>
    </w:pPr>
    <w:rPr>
      <w:rFonts w:ascii="Verdana" w:hAnsi="Verdana" w:eastAsia="仿宋_GB2312"/>
      <w:szCs w:val="20"/>
      <w:lang w:eastAsia="en-US"/>
    </w:rPr>
  </w:style>
  <w:style w:type="character" w:customStyle="1" w:styleId="24">
    <w:name w:val="apple-converted-space"/>
    <w:qFormat/>
    <w:uiPriority w:val="0"/>
  </w:style>
  <w:style w:type="character" w:customStyle="1" w:styleId="25">
    <w:name w:val="font41"/>
    <w:basedOn w:val="13"/>
    <w:qFormat/>
    <w:uiPriority w:val="0"/>
    <w:rPr>
      <w:rFonts w:hint="eastAsia" w:ascii="宋体" w:hAnsi="宋体" w:eastAsia="宋体" w:cs="宋体"/>
      <w:color w:val="000000"/>
      <w:sz w:val="16"/>
      <w:szCs w:val="16"/>
      <w:u w:val="none"/>
    </w:rPr>
  </w:style>
  <w:style w:type="character" w:customStyle="1" w:styleId="26">
    <w:name w:val="font11"/>
    <w:basedOn w:val="13"/>
    <w:qFormat/>
    <w:uiPriority w:val="0"/>
    <w:rPr>
      <w:rFonts w:hint="eastAsia" w:ascii="宋体" w:hAnsi="宋体" w:eastAsia="宋体" w:cs="宋体"/>
      <w:b/>
      <w:color w:val="000000"/>
      <w:sz w:val="16"/>
      <w:szCs w:val="16"/>
      <w:u w:val="none"/>
    </w:rPr>
  </w:style>
  <w:style w:type="character" w:customStyle="1" w:styleId="27">
    <w:name w:val="普通(网站) Char"/>
    <w:link w:val="10"/>
    <w:qFormat/>
    <w:uiPriority w:val="0"/>
    <w:rPr>
      <w:rFonts w:ascii="Calibri" w:hAnsi="Calibri"/>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46E6FD-094C-4943-9384-90DB8441685E}">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326</Pages>
  <Words>42749</Words>
  <Characters>42868</Characters>
  <Lines>1249</Lines>
  <Paragraphs>351</Paragraphs>
  <TotalTime>38</TotalTime>
  <ScaleCrop>false</ScaleCrop>
  <LinksUpToDate>false</LinksUpToDate>
  <CharactersWithSpaces>42939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2024-04-09T07:09:00Z</dcterms:created>
  <dc:creator>观韬-谭宇莹</dc:creator>
  <cp:lastModifiedBy>开心每一天</cp:lastModifiedBy>
  <dcterms:modified xsi:type="dcterms:W3CDTF">2025-04-02T13:07:53Z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020D7CA78A744E33AFEF3A474D68CEEA_13</vt:lpwstr>
  </property>
  <property fmtid="{D5CDD505-2E9C-101B-9397-08002B2CF9AE}" pid="4" name="KSOTemplateDocerSaveRecord">
    <vt:lpwstr>eyJoZGlkIjoiNTc4ZGQ0N2Q5NmIwYTFkNjM2YTk2YzQ3MzM0N2ViYjUiLCJ1c2VySWQiOiI3MTUwNTgzODIifQ==</vt:lpwstr>
  </property>
</Properties>
</file>