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112B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36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22222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22222"/>
          <w:spacing w:val="0"/>
          <w:sz w:val="44"/>
          <w:szCs w:val="44"/>
          <w:shd w:val="clear" w:color="auto" w:fill="FFFFFF"/>
          <w:lang w:val="en-US" w:eastAsia="zh-CN"/>
        </w:rPr>
        <w:t>北京市公共基础知识考核范围目录</w:t>
      </w:r>
    </w:p>
    <w:p w14:paraId="2C65E8D8">
      <w:pPr>
        <w:spacing w:line="600" w:lineRule="exact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9B2285F">
      <w:pPr>
        <w:spacing w:line="600" w:lineRule="exact"/>
        <w:jc w:val="left"/>
        <w:rPr>
          <w:rFonts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中国共产党第二十次全国代表大会报告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1-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64</w:t>
      </w:r>
    </w:p>
    <w:p w14:paraId="6D873B53">
      <w:pPr>
        <w:spacing w:line="600" w:lineRule="exact"/>
        <w:jc w:val="left"/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2.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推进法治中国建设 夯实中国之治的法治根基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-7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 w14:paraId="4DC52A28">
      <w:pPr>
        <w:spacing w:line="600" w:lineRule="exact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中华人民共和国民法典（节录）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</w:t>
      </w:r>
    </w:p>
    <w:p w14:paraId="3CE35122">
      <w:pPr>
        <w:spacing w:line="600" w:lineRule="exact"/>
        <w:jc w:val="left"/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中华人民共和国刑法（节录）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79</w:t>
      </w:r>
    </w:p>
    <w:p w14:paraId="6CF22614">
      <w:pPr>
        <w:spacing w:line="600" w:lineRule="exact"/>
        <w:jc w:val="left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中华人民共和国刑事诉讼法（节录）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80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85</w:t>
      </w:r>
    </w:p>
    <w:p w14:paraId="2380B86E">
      <w:pPr>
        <w:spacing w:line="600" w:lineRule="exact"/>
        <w:jc w:val="left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中华人民共和国民事诉讼法（节录）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-8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</w:t>
      </w:r>
    </w:p>
    <w:p w14:paraId="5EE62763">
      <w:pPr>
        <w:spacing w:line="600" w:lineRule="exact"/>
        <w:jc w:val="left"/>
        <w:rPr>
          <w:rFonts w:ascii="Times New Roman" w:hAnsi="Times New Roman" w:eastAsia="仿宋_GB2312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中华人民共和国行政诉讼法（节录）</w:t>
      </w:r>
      <w:r>
        <w:rPr>
          <w:rFonts w:hint="eastAsia" w:ascii="Times New Roman" w:hAnsi="Times New Roman" w:eastAsia="仿宋_GB2312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90</w:t>
      </w:r>
      <w:r>
        <w:rPr>
          <w:rFonts w:ascii="Times New Roman" w:hAnsi="Times New Roman" w:eastAsia="仿宋_GB2312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91</w:t>
      </w:r>
    </w:p>
    <w:p w14:paraId="54A40524">
      <w:pPr>
        <w:spacing w:line="600" w:lineRule="exact"/>
        <w:jc w:val="left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仿宋_GB2312" w:cs="Times New Roman"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中华人民共和国监狱法（节录）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92</w:t>
      </w:r>
    </w:p>
    <w:p w14:paraId="2600AEC1">
      <w:pPr>
        <w:spacing w:line="600" w:lineRule="exact"/>
        <w:jc w:val="left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中华人民共和国仲裁法（节录）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93</w:t>
      </w:r>
    </w:p>
    <w:p w14:paraId="10B8C674">
      <w:pPr>
        <w:spacing w:line="600" w:lineRule="exact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pacing w:val="1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中华人民共和国仲裁法（节录）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94</w:t>
      </w:r>
    </w:p>
    <w:p w14:paraId="3F8247C1">
      <w:pPr>
        <w:spacing w:line="600" w:lineRule="exact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.全国人民代表大会常务委员会关于司法鉴定管理问题的决定（2015修正）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95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-9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</w:t>
      </w:r>
    </w:p>
    <w:p w14:paraId="744C12BC">
      <w:pPr>
        <w:spacing w:line="600" w:lineRule="exact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.司法部《关于印发〈司法鉴定职业道德基本规范〉的通知》</w:t>
      </w:r>
    </w:p>
    <w:p w14:paraId="6B60D74B">
      <w:pPr>
        <w:spacing w:line="600" w:lineRule="exact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（司发［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2009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］24号）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100-101</w:t>
      </w:r>
    </w:p>
    <w:p w14:paraId="769473CB">
      <w:pPr>
        <w:spacing w:line="600" w:lineRule="exact"/>
        <w:jc w:val="left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.司法部关于印发《司法鉴定机构内部管理规范》的通知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司发通[2014]49号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</w:rPr>
        <w:t>）10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</w:rPr>
        <w:t>-1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08</w:t>
      </w:r>
    </w:p>
    <w:p w14:paraId="1EE97E1B">
      <w:pPr>
        <w:pStyle w:val="4"/>
        <w:widowControl w:val="0"/>
        <w:spacing w:line="600" w:lineRule="exac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《司法鉴定程序通则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</w:t>
      </w:r>
    </w:p>
    <w:p w14:paraId="4873682C">
      <w:pPr>
        <w:spacing w:line="600" w:lineRule="exact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司法鉴定人登记管理办法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中华人民共和国司法部令第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95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） 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-1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</w:t>
      </w:r>
    </w:p>
    <w:p w14:paraId="1D19C66F">
      <w:pPr>
        <w:spacing w:line="600" w:lineRule="exact"/>
        <w:jc w:val="left"/>
        <w:rPr>
          <w:rFonts w:hint="eastAsia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.司法鉴定执业活动投诉处理办法 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-1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8</w:t>
      </w:r>
    </w:p>
    <w:p w14:paraId="4731D1AE">
      <w:pPr>
        <w:pStyle w:val="7"/>
        <w:spacing w:before="0" w:beforeAutospacing="0" w:after="0" w:afterAutospacing="0" w:line="600" w:lineRule="exact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17.北京市司法鉴定收费管理办法139-142</w:t>
      </w:r>
    </w:p>
    <w:p w14:paraId="387B3DB9">
      <w:pPr>
        <w:pStyle w:val="7"/>
        <w:spacing w:before="0" w:beforeAutospacing="0" w:after="0" w:afterAutospacing="0" w:line="600" w:lineRule="exact"/>
        <w:jc w:val="both"/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18.北京市司法鉴定收费标准（试行）143-153</w:t>
      </w:r>
    </w:p>
    <w:p w14:paraId="22F1112B">
      <w:pPr>
        <w:pStyle w:val="7"/>
        <w:spacing w:before="0" w:beforeAutospacing="0" w:after="0" w:afterAutospacing="0" w:line="600" w:lineRule="exact"/>
        <w:jc w:val="both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19.北京市司法鉴定管理条例154-165</w:t>
      </w:r>
    </w:p>
    <w:p w14:paraId="0B1D74A5">
      <w:pPr>
        <w:spacing w:line="60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.司法部关于印发司法鉴定文书格式的通知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司发通[2016]112号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 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178</w:t>
      </w:r>
    </w:p>
    <w:p w14:paraId="71B86712">
      <w:pPr>
        <w:pStyle w:val="7"/>
        <w:shd w:val="clear" w:color="auto" w:fill="FFFFFF"/>
        <w:spacing w:before="0" w:beforeAutospacing="0" w:after="0" w:afterAutospacing="0" w:line="600" w:lineRule="exact"/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.最高人民法院关于民事诉讼证据的若干规定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79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206</w:t>
      </w:r>
    </w:p>
    <w:p w14:paraId="21571C19">
      <w:pPr>
        <w:pStyle w:val="7"/>
        <w:shd w:val="clear" w:color="auto" w:fill="FFFFFF"/>
        <w:spacing w:before="0" w:beforeAutospacing="0" w:after="0" w:afterAutospacing="0" w:line="600" w:lineRule="exact"/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.司法部关于严格准入严格监管 提高司法鉴定质量和公信力的意见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司发〔2017〕11号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207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215</w:t>
      </w:r>
    </w:p>
    <w:p w14:paraId="4FF64E47">
      <w:pPr>
        <w:pStyle w:val="7"/>
        <w:shd w:val="clear" w:color="auto" w:fill="FFFFFF"/>
        <w:spacing w:before="0" w:beforeAutospacing="0" w:after="0" w:afterAutospacing="0" w:line="600" w:lineRule="exact"/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司法部关于进一步规范和完善司法鉴定人出庭作证活动的指导意见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司规〔2020〕2号</w:t>
      </w:r>
      <w:r>
        <w:rPr>
          <w:rFonts w:hint="eastAsia" w:ascii="Times New Roman" w:hAnsi="Times New Roman" w:eastAsia="仿宋_GB2312"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）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19</w:t>
      </w:r>
    </w:p>
    <w:p w14:paraId="3583999D">
      <w:pPr>
        <w:pStyle w:val="7"/>
        <w:shd w:val="clear" w:color="auto" w:fill="FFFFFF"/>
        <w:spacing w:before="0" w:beforeAutospacing="0" w:after="0" w:afterAutospacing="0" w:line="600" w:lineRule="exact"/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24.司法部办公厅关于印发《司法鉴定机构 鉴定人记录和报告干预司法鉴定活动的有关规定》的通知220</w:t>
      </w:r>
    </w:p>
    <w:p w14:paraId="71113AAC">
      <w:pPr>
        <w:shd w:val="clear" w:color="auto" w:fill="FFFFFF"/>
        <w:spacing w:line="60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司法鉴定机构 鉴定人记录和报告干预司法鉴定活动的有关规定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24</w:t>
      </w:r>
    </w:p>
    <w:p w14:paraId="7E2CCC66">
      <w:pPr>
        <w:shd w:val="clear" w:color="auto" w:fill="FFFFFF"/>
        <w:spacing w:line="60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26.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北京市高级人民法院 北京市司法局关于建立司法鉴定管理与使用衔接机制的实施意见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225-230</w:t>
      </w:r>
    </w:p>
    <w:p w14:paraId="02C18489">
      <w:pPr>
        <w:shd w:val="clear" w:color="auto" w:fill="FFFFFF"/>
        <w:spacing w:line="60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27.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bidi="ar"/>
          <w14:textFill>
            <w14:solidFill>
              <w14:schemeClr w14:val="tx1"/>
            </w14:solidFill>
          </w14:textFill>
        </w:rPr>
        <w:t>北京市高级人民法院 北京市司法局印发《关于民事和行政诉讼鉴定人出庭作证若干规定》的通知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231-235</w:t>
      </w:r>
    </w:p>
    <w:p w14:paraId="207909BC">
      <w:pPr>
        <w:shd w:val="clear" w:color="auto" w:fill="FFFFFF"/>
        <w:spacing w:line="60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28.司法鉴定机构内部复核工作规定（试行）236-240</w:t>
      </w:r>
    </w:p>
    <w:p w14:paraId="0014F818">
      <w:pPr>
        <w:shd w:val="clear" w:color="auto" w:fill="FFFFFF"/>
        <w:spacing w:line="600" w:lineRule="exact"/>
        <w:jc w:val="lef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 w:bidi="ar"/>
          <w14:textFill>
            <w14:solidFill>
              <w14:schemeClr w14:val="tx1"/>
            </w14:solidFill>
          </w14:textFill>
        </w:rPr>
        <w:t>29.司法鉴定机构诚信等级评估办法（试行）241-246</w:t>
      </w:r>
    </w:p>
    <w:p w14:paraId="49022B29">
      <w:pPr>
        <w:pStyle w:val="7"/>
        <w:shd w:val="clear" w:color="auto" w:fill="FFFFFF"/>
        <w:spacing w:before="0" w:beforeAutospacing="0" w:after="0" w:afterAutospacing="0" w:line="600" w:lineRule="exact"/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.中国共产党章程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54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282</w:t>
      </w:r>
    </w:p>
    <w:p w14:paraId="0AFBBEBE">
      <w:pPr>
        <w:pStyle w:val="7"/>
        <w:shd w:val="clear" w:color="auto" w:fill="FFFFFF"/>
        <w:spacing w:before="0" w:beforeAutospacing="0" w:after="0" w:afterAutospacing="0" w:line="600" w:lineRule="exact"/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十八届中央政治局关于改进工作作风、密切联系群众的八项规定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283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284</w:t>
      </w:r>
    </w:p>
    <w:p w14:paraId="2C5E45E8">
      <w:pPr>
        <w:pStyle w:val="7"/>
        <w:shd w:val="clear" w:color="auto" w:fill="FFFFFF"/>
        <w:spacing w:before="0" w:beforeAutospacing="0" w:after="0" w:afterAutospacing="0" w:line="600" w:lineRule="exact"/>
        <w:rPr>
          <w:rStyle w:val="10"/>
          <w:rFonts w:hint="default" w:ascii="Times New Roman" w:hAnsi="Times New Roman" w:eastAsia="仿宋_GB2312"/>
          <w:b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32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.</w:t>
      </w:r>
      <w:r>
        <w:rPr>
          <w:rStyle w:val="10"/>
          <w:rFonts w:ascii="Times New Roman" w:hAnsi="Times New Roman" w:eastAsia="仿宋_GB2312"/>
          <w:b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中国共产党纪律处分条例 </w:t>
      </w:r>
      <w:r>
        <w:rPr>
          <w:rStyle w:val="10"/>
          <w:rFonts w:hint="eastAsia" w:ascii="Times New Roman" w:hAnsi="Times New Roman" w:eastAsia="仿宋_GB2312"/>
          <w:b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285</w:t>
      </w:r>
      <w:r>
        <w:rPr>
          <w:rStyle w:val="10"/>
          <w:rFonts w:ascii="Times New Roman" w:hAnsi="Times New Roman" w:eastAsia="仿宋_GB2312"/>
          <w:b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Style w:val="10"/>
          <w:rFonts w:hint="eastAsia" w:ascii="Times New Roman" w:hAnsi="Times New Roman" w:eastAsia="仿宋_GB2312"/>
          <w:b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3</w:t>
      </w:r>
      <w:r>
        <w:rPr>
          <w:rStyle w:val="10"/>
          <w:rFonts w:hint="eastAsia" w:ascii="Times New Roman" w:hAnsi="Times New Roman" w:eastAsia="仿宋_GB2312"/>
          <w:b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25</w:t>
      </w:r>
      <w:bookmarkStart w:id="0" w:name="_GoBack"/>
      <w:bookmarkEnd w:id="0"/>
    </w:p>
    <w:p w14:paraId="0343A8B0">
      <w:pPr>
        <w:pStyle w:val="7"/>
        <w:shd w:val="clear" w:color="auto" w:fill="FFFFFF"/>
        <w:spacing w:before="0" w:beforeAutospacing="0" w:after="0" w:afterAutospacing="0" w:line="600" w:lineRule="exact"/>
        <w:rPr>
          <w:rFonts w:hint="default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0"/>
          <w:rFonts w:ascii="Times New Roman" w:hAnsi="Times New Roman" w:eastAsia="仿宋_GB2312"/>
          <w:b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3</w:t>
      </w:r>
      <w:r>
        <w:rPr>
          <w:rStyle w:val="10"/>
          <w:rFonts w:hint="eastAsia" w:ascii="Times New Roman" w:hAnsi="Times New Roman" w:eastAsia="仿宋_GB2312"/>
          <w:b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Style w:val="10"/>
          <w:rFonts w:ascii="Times New Roman" w:hAnsi="Times New Roman" w:eastAsia="仿宋_GB2312"/>
          <w:b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中国共产党廉洁自律准则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26</w:t>
      </w:r>
    </w:p>
    <w:sectPr>
      <w:pgSz w:w="11906" w:h="16838"/>
      <w:pgMar w:top="144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2B7A3AE-E8B7-4F76-9369-3B02F3D5436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F4AA45C1-C601-45C5-B4F8-B08133D65B3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EEB"/>
    <w:rsid w:val="001C6C0E"/>
    <w:rsid w:val="002E6EEB"/>
    <w:rsid w:val="003A6DBC"/>
    <w:rsid w:val="003C6617"/>
    <w:rsid w:val="00496D4D"/>
    <w:rsid w:val="004D026E"/>
    <w:rsid w:val="005A6449"/>
    <w:rsid w:val="006943CC"/>
    <w:rsid w:val="006B631F"/>
    <w:rsid w:val="008C3B99"/>
    <w:rsid w:val="00A4639D"/>
    <w:rsid w:val="00A60A7D"/>
    <w:rsid w:val="00C26ECC"/>
    <w:rsid w:val="00C92E29"/>
    <w:rsid w:val="00F374BD"/>
    <w:rsid w:val="00FA54B3"/>
    <w:rsid w:val="01166DEC"/>
    <w:rsid w:val="027C16B8"/>
    <w:rsid w:val="041178EF"/>
    <w:rsid w:val="12E74DBD"/>
    <w:rsid w:val="15C65A46"/>
    <w:rsid w:val="195A029B"/>
    <w:rsid w:val="33945FB2"/>
    <w:rsid w:val="4F6E3703"/>
    <w:rsid w:val="50A8054F"/>
    <w:rsid w:val="5405598C"/>
    <w:rsid w:val="56ED4D8E"/>
    <w:rsid w:val="59AE7941"/>
    <w:rsid w:val="5A106FCA"/>
    <w:rsid w:val="5A751DEA"/>
    <w:rsid w:val="5B99708F"/>
    <w:rsid w:val="5D4F0D38"/>
    <w:rsid w:val="6F542446"/>
    <w:rsid w:val="71F31B1A"/>
    <w:rsid w:val="72FA6ED8"/>
    <w:rsid w:val="78C9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widowControl/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link w:val="13"/>
    <w:unhideWhenUsed/>
    <w:qFormat/>
    <w:uiPriority w:val="99"/>
    <w:pPr>
      <w:widowControl/>
      <w:jc w:val="left"/>
    </w:pPr>
    <w:rPr>
      <w:rFonts w:ascii="宋体" w:hAnsi="Courier New" w:eastAsia="Times New Roman" w:cs="Courier New"/>
      <w:kern w:val="0"/>
      <w:sz w:val="24"/>
      <w:szCs w:val="21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Calibri" w:hAnsi="Calibri" w:eastAsia="Times New Roman" w:cs="Times New Roman"/>
      <w:kern w:val="0"/>
      <w:sz w:val="24"/>
      <w:szCs w:val="24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纯文本 Char"/>
    <w:basedOn w:val="9"/>
    <w:link w:val="4"/>
    <w:qFormat/>
    <w:uiPriority w:val="99"/>
    <w:rPr>
      <w:rFonts w:ascii="宋体" w:hAnsi="Courier New" w:eastAsia="Times New Roman" w:cs="Courier New"/>
      <w:kern w:val="0"/>
      <w:sz w:val="24"/>
      <w:szCs w:val="21"/>
    </w:rPr>
  </w:style>
  <w:style w:type="character" w:customStyle="1" w:styleId="14">
    <w:name w:val="标题 1 Char"/>
    <w:basedOn w:val="9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</w:rPr>
  </w:style>
  <w:style w:type="paragraph" w:customStyle="1" w:styleId="15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Times New Roman" w:hAnsi="Times New Roman" w:eastAsia="Times New Roman" w:cs="Times New Roman"/>
      <w:kern w:val="0"/>
      <w:sz w:val="24"/>
      <w:szCs w:val="24"/>
    </w:rPr>
  </w:style>
  <w:style w:type="character" w:customStyle="1" w:styleId="16">
    <w:name w:val="标题 2 Char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2</Pages>
  <Words>781</Words>
  <Characters>1023</Characters>
  <Lines>9</Lines>
  <Paragraphs>2</Paragraphs>
  <TotalTime>27</TotalTime>
  <ScaleCrop>false</ScaleCrop>
  <LinksUpToDate>false</LinksUpToDate>
  <CharactersWithSpaces>1051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2024-04-09T06:22:00Z</dcterms:created>
  <dc:creator>shendu</dc:creator>
  <cp:lastModifiedBy>开心每一天</cp:lastModifiedBy>
  <dcterms:modified xsi:type="dcterms:W3CDTF">2025-04-03T01:08:02Z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eyJoZGlkIjoiMDI4ZWYyYTNjMmVjYjZhMTM5NjBhYjRiZTVjNDBmNTQiLCJ1c2VySWQiOiI3MTUwNTgzODIifQ==</vt:lpwstr>
  </property>
  <property fmtid="{D5CDD505-2E9C-101B-9397-08002B2CF9AE}" pid="3" name="KSOProductBuildVer">
    <vt:lpwstr>2052-12.1.0.20305</vt:lpwstr>
  </property>
  <property fmtid="{D5CDD505-2E9C-101B-9397-08002B2CF9AE}" pid="4" name="ICV">
    <vt:lpwstr>D1B7FC88948F45B7A5A2D653A54A55D2_12</vt:lpwstr>
  </property>
</Properties>
</file>