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ackground w:color="ffffff"/>
  <w:body>
    <w:p>
      <w:pPr>
        <w:pStyle w:val="616"/>
        <w:pBdr/>
        <w:tabs>
          <w:tab w:val="left" w:leader="none" w:pos="8647"/>
        </w:tabs>
        <w:spacing w:line="560" w:lineRule="exact"/>
        <w:ind w:right="106" w:firstLine="883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 xml:space="preserve">承诺书</w:t>
      </w:r>
      <w:r>
        <w:rPr>
          <w:rFonts w:hint="eastAsia" w:ascii="宋体" w:hAnsi="宋体"/>
          <w:b/>
          <w:sz w:val="44"/>
          <w:szCs w:val="44"/>
        </w:rPr>
      </w:r>
      <w:r>
        <w:rPr>
          <w:rFonts w:hint="eastAsia" w:ascii="宋体" w:hAnsi="宋体"/>
          <w:b/>
          <w:sz w:val="44"/>
          <w:szCs w:val="44"/>
        </w:rPr>
      </w:r>
    </w:p>
    <w:p>
      <w:pPr>
        <w:pStyle w:val="616"/>
        <w:pBdr/>
        <w:tabs>
          <w:tab w:val="left" w:leader="none" w:pos="8647"/>
        </w:tabs>
        <w:spacing w:line="560" w:lineRule="exact"/>
        <w:ind w:right="106" w:firstLine="883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</w:r>
      <w:r>
        <w:rPr>
          <w:rFonts w:hint="eastAsia" w:ascii="宋体" w:hAnsi="宋体"/>
          <w:b/>
          <w:sz w:val="44"/>
          <w:szCs w:val="44"/>
        </w:rPr>
      </w:r>
    </w:p>
    <w:p>
      <w:pPr>
        <w:pStyle w:val="616"/>
        <w:keepNext w:val="false"/>
        <w:keepLines w:val="false"/>
        <w:pageBreakBefore w:val="false"/>
        <w:widowControl w:val="true"/>
        <w:pBdr/>
        <w:shd w:val="clear" w:color="auto" w:fill="ffffff"/>
        <w:spacing w:line="640" w:lineRule="exact"/>
        <w:ind w:firstLine="720"/>
        <w:jc w:val="both"/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  <w:t xml:space="preserve">根据有关法律法规和相关行业规范，本机构作为北京法院对外委托专业机构备选名册申请入围机构，现郑重向北京市高级人民法院作出如下承诺：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</w:p>
    <w:p>
      <w:pPr>
        <w:pStyle w:val="616"/>
        <w:keepNext w:val="false"/>
        <w:keepLines w:val="false"/>
        <w:pageBreakBefore w:val="false"/>
        <w:widowControl w:val="true"/>
        <w:pBdr/>
        <w:shd w:val="clear" w:color="auto" w:fill="ffffff"/>
        <w:spacing w:line="640" w:lineRule="exact"/>
        <w:ind w:firstLine="720"/>
        <w:jc w:val="both"/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  <w:t xml:space="preserve">1.严格依法高效执业。严守法律法规和司法鉴定行业自律准则，遵循客观、公开、公平、公正原则，依法依规，高效受理和办理北京法院委托的司法鉴定评估等工作事项。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</w:p>
    <w:p>
      <w:pPr>
        <w:pStyle w:val="616"/>
        <w:keepNext w:val="false"/>
        <w:keepLines w:val="false"/>
        <w:pageBreakBefore w:val="false"/>
        <w:widowControl w:val="true"/>
        <w:pBdr/>
        <w:shd w:val="clear" w:color="auto" w:fill="ffffff"/>
        <w:spacing w:line="640" w:lineRule="exact"/>
        <w:ind w:firstLine="720"/>
        <w:jc w:val="both"/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  <w:t xml:space="preserve">2.严守执业操守。机构及工作人员严格执行《关于进一步规范司法人员与当事人、律师、 特殊关系人、中介组织接触交往行为的若干规定》相关要求，规范与司法人员交往，不违规干预、过问案件，自觉抵制对鉴定评估等行为的不当干预和影响，不违规私下会见当事人及相关利害关系人，与委托事项有利害关系的本机构工作人员应当主动回避。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</w:p>
    <w:p>
      <w:pPr>
        <w:pStyle w:val="616"/>
        <w:keepNext w:val="false"/>
        <w:keepLines w:val="false"/>
        <w:pageBreakBefore w:val="false"/>
        <w:widowControl w:val="true"/>
        <w:pBdr/>
        <w:shd w:val="clear" w:color="auto" w:fill="ffffff"/>
        <w:spacing w:line="640" w:lineRule="exact"/>
        <w:ind w:firstLine="720"/>
        <w:jc w:val="both"/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  <w:t xml:space="preserve">3.严守保密纪律。机构及工作人员严格保守在执业活动中知悉的国家秘密、商业秘密、审判秘密，不以任何形式泄露或披露个人隐私和个人信息，不以任何形式泄露或披露相关案件信息。 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</w:p>
    <w:p>
      <w:pPr>
        <w:pStyle w:val="616"/>
        <w:keepNext w:val="false"/>
        <w:keepLines w:val="false"/>
        <w:pageBreakBefore w:val="false"/>
        <w:widowControl w:val="true"/>
        <w:pBdr/>
        <w:shd w:val="clear" w:color="auto" w:fill="ffffff"/>
        <w:spacing w:line="640" w:lineRule="exact"/>
        <w:ind w:firstLine="720"/>
        <w:jc w:val="both"/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  <w:t xml:space="preserve">4.严守廉洁纪律。机构及工作人员不收受当事人及利害关系人的钱、财、物，不利用执业便利为自己或他人谋取非法利益。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</w:p>
    <w:p>
      <w:pPr>
        <w:pStyle w:val="616"/>
        <w:keepNext w:val="false"/>
        <w:keepLines w:val="false"/>
        <w:pageBreakBefore w:val="false"/>
        <w:widowControl w:val="true"/>
        <w:pBdr/>
        <w:shd w:val="clear" w:color="auto" w:fill="ffffff"/>
        <w:spacing w:line="640" w:lineRule="exact"/>
        <w:ind w:firstLine="720"/>
        <w:jc w:val="both"/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  <w:t xml:space="preserve">5.主动接受监督。严格按照要求参与北京市各级法院的随机摇号、协商及指定程序等环节，严格按照委托书要求开展执业活动，接受委托法院及承办庭室、承办法官的监督，接受当事人和社会监督。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</w:p>
    <w:p>
      <w:pPr>
        <w:pStyle w:val="616"/>
        <w:keepNext w:val="false"/>
        <w:keepLines w:val="false"/>
        <w:pageBreakBefore w:val="false"/>
        <w:widowControl w:val="true"/>
        <w:pBdr/>
        <w:shd w:val="clear" w:color="auto" w:fill="ffffff"/>
        <w:spacing w:line="640" w:lineRule="exact"/>
        <w:ind w:firstLine="720"/>
        <w:jc w:val="both"/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  <w:t xml:space="preserve">6.本机构申请时所提交的全部材料真实准确无误，入选后，当机构资质条件、执业人员及业务范围等发生变化时，及时书面告知北京市高级人民法院。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</w:p>
    <w:p>
      <w:pPr>
        <w:pStyle w:val="616"/>
        <w:keepNext w:val="false"/>
        <w:keepLines w:val="false"/>
        <w:pageBreakBefore w:val="false"/>
        <w:widowControl w:val="true"/>
        <w:pBdr/>
        <w:shd w:val="clear" w:color="auto" w:fill="ffffff"/>
        <w:spacing w:line="640" w:lineRule="exact"/>
        <w:ind w:firstLine="720"/>
        <w:jc w:val="both"/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  <w:t xml:space="preserve">本机构及人员在执业过程中违反相关法律法规，或违反上述承诺的，自愿接受北京市高级人民法院相关管理部门的处理。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</w:p>
    <w:p>
      <w:pPr>
        <w:pStyle w:val="616"/>
        <w:keepNext w:val="false"/>
        <w:keepLines w:val="false"/>
        <w:pageBreakBefore w:val="false"/>
        <w:widowControl w:val="true"/>
        <w:pBdr/>
        <w:shd w:val="clear" w:color="auto" w:fill="ffffff"/>
        <w:spacing w:line="640" w:lineRule="exact"/>
        <w:ind w:firstLine="720"/>
        <w:jc w:val="both"/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</w:p>
    <w:p>
      <w:pPr>
        <w:pStyle w:val="616"/>
        <w:keepNext w:val="false"/>
        <w:keepLines w:val="false"/>
        <w:pageBreakBefore w:val="false"/>
        <w:widowControl w:val="true"/>
        <w:pBdr/>
        <w:shd w:val="clear" w:color="auto" w:fill="ffffff"/>
        <w:spacing w:line="640" w:lineRule="exact"/>
        <w:ind w:firstLine="720"/>
        <w:jc w:val="both"/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</w:p>
    <w:p>
      <w:pPr>
        <w:pStyle w:val="616"/>
        <w:keepNext w:val="false"/>
        <w:keepLines w:val="false"/>
        <w:pageBreakBefore w:val="false"/>
        <w:widowControl w:val="true"/>
        <w:pBdr/>
        <w:shd w:val="clear" w:color="auto" w:fill="ffffff"/>
        <w:spacing w:line="640" w:lineRule="exact"/>
        <w:ind w:firstLine="720"/>
        <w:jc w:val="both"/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  <w:t xml:space="preserve">法定代表人签字：            单位公章：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</w:p>
    <w:p>
      <w:pPr>
        <w:pStyle w:val="616"/>
        <w:keepNext w:val="false"/>
        <w:keepLines w:val="false"/>
        <w:pageBreakBefore w:val="false"/>
        <w:widowControl w:val="true"/>
        <w:pBdr/>
        <w:shd w:val="clear" w:color="auto" w:fill="ffffff"/>
        <w:spacing w:line="640" w:lineRule="exact"/>
        <w:ind w:firstLine="720"/>
        <w:jc w:val="both"/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</w:p>
    <w:p>
      <w:pPr>
        <w:pStyle w:val="616"/>
        <w:keepNext w:val="false"/>
        <w:keepLines w:val="false"/>
        <w:pageBreakBefore w:val="false"/>
        <w:widowControl w:val="true"/>
        <w:pBdr/>
        <w:shd w:val="clear" w:color="auto" w:fill="ffffff"/>
        <w:spacing w:line="640" w:lineRule="exact"/>
        <w:ind w:firstLine="720"/>
        <w:jc w:val="both"/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  <w:t xml:space="preserve">年  月  日                  年  月  日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</w:p>
    <w:p>
      <w:pPr>
        <w:pStyle w:val="616"/>
        <w:keepNext w:val="false"/>
        <w:keepLines w:val="false"/>
        <w:pageBreakBefore w:val="false"/>
        <w:widowControl w:val="true"/>
        <w:pBdr/>
        <w:shd w:val="clear" w:color="auto" w:fill="ffffff"/>
        <w:spacing w:line="640" w:lineRule="exact"/>
        <w:ind w:firstLine="720"/>
        <w:jc w:val="both"/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</w:p>
    <w:p>
      <w:pPr>
        <w:pStyle w:val="616"/>
        <w:pBdr/>
        <w:spacing/>
        <w:ind/>
        <w:rPr/>
      </w:pPr>
      <w:r/>
      <w:r/>
    </w:p>
    <w:sectPr>
      <w:footnotePr/>
      <w:endnotePr/>
      <w:type w:val="nextPage"/>
      <w:pgSz w:h="16838" w:orient="landscape" w:w="11906"/>
      <w:pgMar w:top="1440" w:right="1800" w:bottom="1440" w:left="1800" w:header="720" w:footer="72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_GB2312">
    <w:panose1 w:val="02010609030101010101"/>
  </w:font>
  <w:font w:name="Noto Sans CJK SC Regular">
    <w:panose1 w:val="020B0502040504020204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等线">
    <w:panose1 w:val="02010600030101010101"/>
  </w:font>
  <w:font w:name="宋体">
    <w:panose1 w:val="02010600030101010101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4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宋体" w:cs="Times New Roma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6"/>
    <w:next w:val="616"/>
    <w:link w:val="1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等线" w:hAnsi="等线" w:eastAsia="等线" w:cs="等线"/>
      <w:sz w:val="40"/>
      <w:szCs w:val="40"/>
    </w:rPr>
  </w:style>
  <w:style w:type="character" w:styleId="14">
    <w:name w:val="Heading 1 Char"/>
    <w:basedOn w:val="11"/>
    <w:link w:val="13"/>
    <w:uiPriority w:val="9"/>
    <w:pPr>
      <w:pBdr/>
      <w:spacing/>
      <w:ind/>
    </w:pPr>
    <w:rPr>
      <w:rFonts w:ascii="等线" w:hAnsi="等线" w:eastAsia="等线" w:cs="等线"/>
      <w:sz w:val="40"/>
      <w:szCs w:val="40"/>
    </w:rPr>
  </w:style>
  <w:style w:type="paragraph" w:styleId="15">
    <w:name w:val="Heading 2"/>
    <w:basedOn w:val="616"/>
    <w:next w:val="616"/>
    <w:link w:val="1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等线" w:hAnsi="等线" w:eastAsia="等线" w:cs="等线"/>
      <w:sz w:val="34"/>
    </w:rPr>
  </w:style>
  <w:style w:type="character" w:styleId="16">
    <w:name w:val="Heading 2 Char"/>
    <w:basedOn w:val="11"/>
    <w:link w:val="15"/>
    <w:uiPriority w:val="9"/>
    <w:pPr>
      <w:pBdr/>
      <w:spacing/>
      <w:ind/>
    </w:pPr>
    <w:rPr>
      <w:rFonts w:ascii="等线" w:hAnsi="等线" w:eastAsia="等线" w:cs="等线"/>
      <w:sz w:val="34"/>
    </w:rPr>
  </w:style>
  <w:style w:type="paragraph" w:styleId="17">
    <w:name w:val="Heading 3"/>
    <w:basedOn w:val="616"/>
    <w:next w:val="616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等线" w:hAnsi="等线" w:eastAsia="等线" w:cs="等线"/>
      <w:sz w:val="30"/>
      <w:szCs w:val="30"/>
    </w:rPr>
  </w:style>
  <w:style w:type="character" w:styleId="18">
    <w:name w:val="Heading 3 Char"/>
    <w:basedOn w:val="11"/>
    <w:link w:val="17"/>
    <w:uiPriority w:val="9"/>
    <w:pPr>
      <w:pBdr/>
      <w:spacing/>
      <w:ind/>
    </w:pPr>
    <w:rPr>
      <w:rFonts w:ascii="等线" w:hAnsi="等线" w:eastAsia="等线" w:cs="等线"/>
      <w:sz w:val="30"/>
      <w:szCs w:val="30"/>
    </w:rPr>
  </w:style>
  <w:style w:type="paragraph" w:styleId="19">
    <w:name w:val="Heading 4"/>
    <w:basedOn w:val="616"/>
    <w:next w:val="616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等线" w:hAnsi="等线" w:eastAsia="等线" w:cs="等线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pPr>
      <w:pBdr/>
      <w:spacing/>
      <w:ind/>
    </w:pPr>
    <w:rPr>
      <w:rFonts w:ascii="等线" w:hAnsi="等线" w:eastAsia="等线" w:cs="等线"/>
      <w:b/>
      <w:bCs/>
      <w:sz w:val="26"/>
      <w:szCs w:val="26"/>
    </w:rPr>
  </w:style>
  <w:style w:type="paragraph" w:styleId="21">
    <w:name w:val="Heading 5"/>
    <w:basedOn w:val="616"/>
    <w:next w:val="616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等线" w:hAnsi="等线" w:eastAsia="等线" w:cs="等线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pPr>
      <w:pBdr/>
      <w:spacing/>
      <w:ind/>
    </w:pPr>
    <w:rPr>
      <w:rFonts w:ascii="等线" w:hAnsi="等线" w:eastAsia="等线" w:cs="等线"/>
      <w:b/>
      <w:bCs/>
      <w:sz w:val="24"/>
      <w:szCs w:val="24"/>
    </w:rPr>
  </w:style>
  <w:style w:type="paragraph" w:styleId="23">
    <w:name w:val="Heading 6"/>
    <w:basedOn w:val="616"/>
    <w:next w:val="616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等线" w:hAnsi="等线" w:eastAsia="等线" w:cs="等线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pPr>
      <w:pBdr/>
      <w:spacing/>
      <w:ind/>
    </w:pPr>
    <w:rPr>
      <w:rFonts w:ascii="等线" w:hAnsi="等线" w:eastAsia="等线" w:cs="等线"/>
      <w:b/>
      <w:bCs/>
      <w:sz w:val="22"/>
      <w:szCs w:val="22"/>
    </w:rPr>
  </w:style>
  <w:style w:type="paragraph" w:styleId="25">
    <w:name w:val="Heading 7"/>
    <w:basedOn w:val="616"/>
    <w:next w:val="616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pPr>
      <w:pBdr/>
      <w:spacing/>
      <w:ind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27">
    <w:name w:val="Heading 8"/>
    <w:basedOn w:val="616"/>
    <w:next w:val="616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等线" w:hAnsi="等线" w:eastAsia="等线" w:cs="等线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pPr>
      <w:pBdr/>
      <w:spacing/>
      <w:ind/>
    </w:pPr>
    <w:rPr>
      <w:rFonts w:ascii="等线" w:hAnsi="等线" w:eastAsia="等线" w:cs="等线"/>
      <w:i/>
      <w:iCs/>
      <w:sz w:val="22"/>
      <w:szCs w:val="22"/>
    </w:rPr>
  </w:style>
  <w:style w:type="paragraph" w:styleId="29">
    <w:name w:val="Heading 9"/>
    <w:basedOn w:val="616"/>
    <w:next w:val="616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pPr>
      <w:pBdr/>
      <w:spacing/>
      <w:ind/>
    </w:pPr>
    <w:rPr>
      <w:rFonts w:ascii="等线" w:hAnsi="等线" w:eastAsia="等线" w:cs="等线"/>
      <w:i/>
      <w:iCs/>
      <w:sz w:val="21"/>
      <w:szCs w:val="21"/>
    </w:rPr>
  </w:style>
  <w:style w:type="paragraph" w:styleId="31">
    <w:name w:val="List Paragraph"/>
    <w:basedOn w:val="616"/>
    <w:uiPriority w:val="34"/>
    <w:qFormat/>
    <w:pPr>
      <w:pBdr/>
      <w:spacing/>
      <w:ind w:left="720"/>
      <w:contextualSpacing w:val="true"/>
    </w:pPr>
  </w:style>
  <w:style w:type="paragraph" w:styleId="33">
    <w:name w:val="No Spacing"/>
    <w:uiPriority w:val="1"/>
    <w:qFormat/>
    <w:pPr>
      <w:pBdr/>
      <w:spacing w:after="0" w:before="0" w:line="240" w:lineRule="auto"/>
      <w:ind/>
    </w:pPr>
  </w:style>
  <w:style w:type="paragraph" w:styleId="34">
    <w:name w:val="Title"/>
    <w:basedOn w:val="616"/>
    <w:next w:val="616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11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16"/>
    <w:next w:val="616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11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16"/>
    <w:next w:val="616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16"/>
    <w:next w:val="616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paragraph" w:styleId="42">
    <w:name w:val="Header"/>
    <w:basedOn w:val="616"/>
    <w:link w:val="43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3">
    <w:name w:val="Header Char"/>
    <w:basedOn w:val="11"/>
    <w:link w:val="42"/>
    <w:uiPriority w:val="99"/>
    <w:pPr>
      <w:pBdr/>
      <w:spacing/>
      <w:ind/>
    </w:pPr>
  </w:style>
  <w:style w:type="paragraph" w:styleId="44">
    <w:name w:val="Footer"/>
    <w:basedOn w:val="616"/>
    <w:link w:val="47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5">
    <w:name w:val="Footer Char"/>
    <w:basedOn w:val="11"/>
    <w:link w:val="44"/>
    <w:uiPriority w:val="99"/>
    <w:pPr>
      <w:pBdr/>
      <w:spacing/>
      <w:ind/>
    </w:pPr>
  </w:style>
  <w:style w:type="paragraph" w:styleId="46">
    <w:name w:val="Caption"/>
    <w:basedOn w:val="616"/>
    <w:next w:val="616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  <w:pPr>
      <w:pBdr/>
      <w:spacing/>
      <w:ind/>
    </w:pPr>
  </w:style>
  <w:style w:type="table" w:styleId="48">
    <w:name w:val="Table Grid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Table Grid Light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75">
    <w:name w:val="footnote text"/>
    <w:basedOn w:val="616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11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16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11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16"/>
    <w:next w:val="616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16"/>
    <w:next w:val="616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16"/>
    <w:next w:val="616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16"/>
    <w:next w:val="616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16"/>
    <w:next w:val="616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16"/>
    <w:next w:val="616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16"/>
    <w:next w:val="616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16"/>
    <w:next w:val="616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16"/>
    <w:next w:val="616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16"/>
    <w:next w:val="616"/>
    <w:uiPriority w:val="99"/>
    <w:unhideWhenUsed/>
    <w:pPr>
      <w:pBdr/>
      <w:spacing w:after="0" w:afterAutospacing="0"/>
      <w:ind/>
    </w:pPr>
  </w:style>
  <w:style w:type="paragraph" w:styleId="616" w:default="1">
    <w:name w:val="Normal"/>
    <w:next w:val="616"/>
    <w:link w:val="616"/>
    <w:pPr>
      <w:widowControl w:val="false"/>
      <w:pBdr/>
      <w:spacing/>
      <w:ind/>
      <w:jc w:val="both"/>
    </w:pPr>
    <w:rPr>
      <w:rFonts w:ascii="Calibri" w:hAnsi="Calibri" w:eastAsia="宋体" w:cs="Times New Roman"/>
      <w:color w:val="000000"/>
      <w:sz w:val="21"/>
      <w:szCs w:val="24"/>
      <w:lang w:val="en-US" w:eastAsia="zh-CN" w:bidi="ar-SA"/>
    </w:rPr>
  </w:style>
  <w:style w:type="character" w:styleId="617">
    <w:name w:val="默认段落字体"/>
    <w:next w:val="617"/>
    <w:link w:val="616"/>
    <w:pPr>
      <w:pBdr/>
      <w:spacing/>
      <w:ind/>
    </w:pPr>
  </w:style>
  <w:style w:type="table" w:styleId="618">
    <w:name w:val="普通表格"/>
    <w:next w:val="618"/>
    <w:link w:val="616"/>
    <w:semiHidden/>
    <w:qFormat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19">
    <w:name w:val="题注"/>
    <w:basedOn w:val="616"/>
    <w:next w:val="619"/>
    <w:link w:val="616"/>
    <w:pPr>
      <w:widowControl w:val="false"/>
      <w:suppressLineNumbers w:val="true"/>
      <w:pBdr/>
      <w:spacing w:after="120" w:before="120"/>
      <w:ind/>
    </w:pPr>
    <w:rPr>
      <w:i/>
      <w:iCs/>
      <w:sz w:val="24"/>
      <w:szCs w:val="24"/>
    </w:rPr>
  </w:style>
  <w:style w:type="paragraph" w:styleId="620">
    <w:name w:val="正文文本"/>
    <w:basedOn w:val="616"/>
    <w:next w:val="620"/>
    <w:link w:val="616"/>
    <w:pPr>
      <w:pBdr/>
      <w:spacing w:after="140" w:before="0" w:line="276" w:lineRule="auto"/>
      <w:ind/>
    </w:pPr>
  </w:style>
  <w:style w:type="paragraph" w:styleId="621">
    <w:name w:val="列表"/>
    <w:basedOn w:val="620"/>
    <w:next w:val="621"/>
    <w:link w:val="616"/>
    <w:pPr>
      <w:pBdr/>
      <w:spacing/>
      <w:ind/>
    </w:pPr>
  </w:style>
  <w:style w:type="character" w:styleId="622">
    <w:name w:val="默认段落字体1"/>
    <w:next w:val="622"/>
    <w:link w:val="616"/>
    <w:pPr>
      <w:pBdr/>
      <w:spacing/>
      <w:ind/>
    </w:pPr>
  </w:style>
  <w:style w:type="paragraph" w:styleId="623">
    <w:name w:val="Heading"/>
    <w:basedOn w:val="616"/>
    <w:next w:val="620"/>
    <w:link w:val="616"/>
    <w:pPr>
      <w:keepNext w:val="true"/>
      <w:widowControl w:val="false"/>
      <w:pBdr/>
      <w:spacing w:after="120" w:before="240"/>
      <w:ind/>
    </w:pPr>
    <w:rPr>
      <w:rFonts w:ascii="Liberation Sans" w:hAnsi="Liberation Sans" w:eastAsia="Noto Sans CJK SC Regular" w:cs="Noto Sans CJK SC Regular"/>
      <w:sz w:val="28"/>
      <w:szCs w:val="28"/>
      <w:lang w:bidi="ar-SA"/>
    </w:rPr>
  </w:style>
  <w:style w:type="paragraph" w:styleId="624">
    <w:name w:val="Index"/>
    <w:basedOn w:val="616"/>
    <w:next w:val="624"/>
    <w:link w:val="616"/>
    <w:pPr>
      <w:widowControl w:val="false"/>
      <w:suppressLineNumbers w:val="true"/>
      <w:pBdr/>
      <w:spacing/>
      <w:ind/>
    </w:pPr>
  </w:style>
  <w:style w:type="paragraph" w:styleId="625">
    <w:name w:val="索引 11"/>
    <w:next w:val="616"/>
    <w:link w:val="616"/>
    <w:qFormat/>
    <w:pPr>
      <w:widowControl w:val="false"/>
      <w:pBdr/>
      <w:spacing/>
      <w:ind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character" w:styleId="705" w:default="1">
    <w:name w:val="Default Paragraph Font"/>
    <w:uiPriority w:val="1"/>
    <w:semiHidden/>
    <w:unhideWhenUsed/>
    <w:pPr>
      <w:pBdr/>
      <w:spacing/>
      <w:ind/>
    </w:pPr>
  </w:style>
  <w:style w:type="numbering" w:styleId="706" w:default="1">
    <w:name w:val="No List"/>
    <w:uiPriority w:val="99"/>
    <w:semiHidden/>
    <w:unhideWhenUsed/>
    <w:pPr>
      <w:pBdr/>
      <w:spacing/>
      <w:ind/>
    </w:pPr>
  </w:style>
  <w:style w:type="table" w:styleId="707" w:default="1">
    <w:name w:val="Normal Table"/>
    <w:uiPriority w:val="99"/>
    <w:semiHidden/>
    <w:unhideWhenUsed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ONLYOFFICE/7.5.1.23</Application>
  <ScaleCrop>false</ScaleCrop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匿名</cp:lastModifiedBy>
  <cp:revision>3</cp:revision>
  <dcterms:created xsi:type="dcterms:W3CDTF">2018-11-27T09:47:00Z</dcterms:created>
  <dcterms:modified xsi:type="dcterms:W3CDTF">2024-10-17T07:45:00Z</dcterms:modified>
</cp:coreProperties>
</file>