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区司法局操作说明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登录司法鉴定管理系统</w:t>
      </w:r>
    </w:p>
    <w:p>
      <w:p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在互联网电脑打开浏览器，输入http://103.83.45.18:9001/front</w:t>
      </w:r>
      <w:r>
        <w:rPr>
          <w:rFonts w:hint="eastAsia"/>
          <w:lang w:val="en-US" w:eastAsia="zh-CN"/>
        </w:rPr>
        <w:t xml:space="preserve"> 的</w:t>
      </w:r>
      <w:r>
        <w:rPr>
          <w:rFonts w:hint="eastAsia"/>
          <w:lang w:eastAsia="zh-CN"/>
        </w:rPr>
        <w:t>地址，即可以访问司法鉴定管理系统登录界面，如下图所示：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56530" cy="2530475"/>
            <wp:effectExtent l="0" t="0" r="1270" b="317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/>
        <w:jc w:val="center"/>
        <w:rPr>
          <w:rFonts w:hint="eastAsia" w:eastAsiaTheme="minor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>系统登录界面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司法鉴定案件检索</w:t>
      </w:r>
    </w:p>
    <w:p>
      <w:p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可根据鉴定对象姓名、鉴定类别、状态及受理时间对全市鉴定案件信息进行查询检索。</w:t>
      </w:r>
    </w:p>
    <w:p>
      <w:r>
        <w:drawing>
          <wp:inline distT="0" distB="0" distL="114300" distR="114300">
            <wp:extent cx="5271770" cy="2303780"/>
            <wp:effectExtent l="0" t="0" r="5080" b="127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</w:pPr>
      <w:r>
        <w:rPr>
          <w:rFonts w:hint="eastAsia"/>
          <w:lang w:eastAsia="zh-CN"/>
        </w:rPr>
        <w:t>点击“查看”，显示案件详细信息。</w:t>
      </w:r>
    </w:p>
    <w:p>
      <w:r>
        <w:drawing>
          <wp:inline distT="0" distB="0" distL="114300" distR="114300">
            <wp:extent cx="5274310" cy="2312035"/>
            <wp:effectExtent l="0" t="0" r="2540" b="1206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执业监督</w:t>
      </w:r>
    </w:p>
    <w:p>
      <w:pPr>
        <w:numPr>
          <w:ilvl w:val="1"/>
          <w:numId w:val="1"/>
        </w:numPr>
        <w:ind w:left="567" w:leftChars="0" w:hanging="567" w:firstLineChars="0"/>
        <w:rPr>
          <w:rFonts w:hint="eastAsia"/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执业监管</w:t>
      </w:r>
    </w:p>
    <w:p>
      <w:p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点击菜单“执业监管”，进入执业监管菜单。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1610" cy="1865630"/>
            <wp:effectExtent l="0" t="0" r="1524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点击“新增”，可录入投诉信息。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4150" cy="2287905"/>
            <wp:effectExtent l="0" t="0" r="12700" b="171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点击“确定”，保存投诉信息。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0340" cy="2130425"/>
            <wp:effectExtent l="0" t="0" r="16510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点击投诉信息后的“投诉处理”按钮，进入投诉处理页面，填写投诉处理信息。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3515" cy="2402840"/>
            <wp:effectExtent l="0" t="0" r="13335" b="165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可选择“撤诉”、“不予处理”、“上报市局处理”等选项。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8595" cy="1968500"/>
            <wp:effectExtent l="0" t="0" r="8255" b="1270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770" cy="2006600"/>
            <wp:effectExtent l="0" t="0" r="5080" b="1270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770" cy="1948815"/>
            <wp:effectExtent l="0" t="0" r="5080" b="133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填写完成投诉处理信息后，处理状态改为“已行政处理”。点击查看，可查看处理详细信息。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1610" cy="2115185"/>
            <wp:effectExtent l="0" t="0" r="15240" b="1841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t>“已行政处理”的信息可以进行行政复议信息的录入，点击“行政复议”按钮，弹出信息录入页面。填写完毕后点击“保存”。</w:t>
      </w:r>
    </w:p>
    <w:p>
      <w:pPr>
        <w:numPr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5266055" cy="1985010"/>
            <wp:effectExtent l="0" t="0" r="10795" b="1524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5" w:leftChars="0" w:hanging="425" w:firstLineChars="0"/>
        <w:rPr>
          <w:rFonts w:hint="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  <w:lang w:eastAsia="zh-CN"/>
        </w:rPr>
        <w:t>基础信息查询</w:t>
      </w:r>
    </w:p>
    <w:p>
      <w:pPr>
        <w:numPr>
          <w:ilvl w:val="1"/>
          <w:numId w:val="1"/>
        </w:numPr>
        <w:ind w:left="567" w:leftChars="0" w:hanging="567" w:firstLineChars="0"/>
        <w:rPr>
          <w:rFonts w:hint="eastAsia"/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鉴定人员查询</w:t>
      </w:r>
    </w:p>
    <w:p>
      <w:p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用户可根据所在机构，人员姓名和执业证号查询对应鉴定人员信息。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41935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r="1278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>
      <w:pPr>
        <w:numPr>
          <w:ilvl w:val="1"/>
          <w:numId w:val="1"/>
        </w:numPr>
        <w:ind w:left="567" w:leftChars="0" w:hanging="567" w:firstLineChars="0"/>
        <w:rPr>
          <w:rFonts w:hint="eastAsia"/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鉴定机构查询</w:t>
      </w:r>
    </w:p>
    <w:p>
      <w:p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用户可根据鉴定机构名称、许可证号和法定代表人姓名查询机构信息。</w:t>
      </w:r>
    </w:p>
    <w:p>
      <w:pPr>
        <w:numPr>
          <w:ilvl w:val="0"/>
          <w:numId w:val="0"/>
        </w:numPr>
        <w:ind w:leftChars="0"/>
        <w:rPr>
          <w:rFonts w:hint="eastAsia"/>
          <w:b/>
          <w:sz w:val="24"/>
          <w:szCs w:val="24"/>
          <w:lang w:eastAsia="zh-CN"/>
        </w:rPr>
      </w:pPr>
      <w:r>
        <w:drawing>
          <wp:inline distT="0" distB="0" distL="114300" distR="114300">
            <wp:extent cx="5261610" cy="2893695"/>
            <wp:effectExtent l="0" t="0" r="152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F027DC"/>
    <w:multiLevelType w:val="multilevel"/>
    <w:tmpl w:val="B9F027D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FC4ACD"/>
    <w:rsid w:val="0D75016C"/>
    <w:rsid w:val="0FEE772D"/>
    <w:rsid w:val="13674960"/>
    <w:rsid w:val="154072A3"/>
    <w:rsid w:val="1F907850"/>
    <w:rsid w:val="321D7365"/>
    <w:rsid w:val="39C56A6C"/>
    <w:rsid w:val="42B75D5F"/>
    <w:rsid w:val="4CF96175"/>
    <w:rsid w:val="4F021E7C"/>
    <w:rsid w:val="54215F75"/>
    <w:rsid w:val="5DB94FC2"/>
    <w:rsid w:val="6676122E"/>
    <w:rsid w:val="72CE635A"/>
    <w:rsid w:val="74781884"/>
    <w:rsid w:val="78B74A6E"/>
    <w:rsid w:val="78DC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36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2021-06-01T02:54:00Z</dcterms:created>
  <dc:creator>Administrator.admin-PC</dc:creator>
  <cp:lastModifiedBy>Administrator</cp:lastModifiedBy>
  <dcterms:modified xsi:type="dcterms:W3CDTF">2021-06-29T10:10:38Z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820A2BCAA0174D54A251D513C12DA3B5</vt:lpwstr>
  </property>
</Properties>
</file>